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6DA8DC" w14:textId="3E18B635" w:rsidR="00C77BFA" w:rsidRPr="00010BE6" w:rsidRDefault="0032780B" w:rsidP="00794DBE">
      <w:pPr>
        <w:ind w:right="-62"/>
        <w:rPr>
          <w:rFonts w:asciiTheme="minorHAnsi" w:hAnsiTheme="minorHAnsi" w:cstheme="minorHAnsi"/>
          <w:spacing w:val="6"/>
          <w:sz w:val="22"/>
          <w:szCs w:val="22"/>
        </w:rPr>
      </w:pPr>
      <w:r w:rsidRPr="00010BE6">
        <w:rPr>
          <w:rFonts w:asciiTheme="minorHAnsi" w:hAnsiTheme="minorHAnsi" w:cstheme="minorHAnsi"/>
          <w:b/>
          <w:noProof/>
        </w:rPr>
        <w:drawing>
          <wp:anchor distT="0" distB="0" distL="114300" distR="114300" simplePos="0" relativeHeight="251659264" behindDoc="0" locked="0" layoutInCell="1" allowOverlap="1" wp14:anchorId="2B99A89F" wp14:editId="55C7C8B9">
            <wp:simplePos x="0" y="0"/>
            <wp:positionH relativeFrom="column">
              <wp:posOffset>3402676</wp:posOffset>
            </wp:positionH>
            <wp:positionV relativeFrom="paragraph">
              <wp:posOffset>-446405</wp:posOffset>
            </wp:positionV>
            <wp:extent cx="754380" cy="916940"/>
            <wp:effectExtent l="0" t="0" r="762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noProof/>
          <w:color w:val="2962FF"/>
        </w:rPr>
        <w:drawing>
          <wp:anchor distT="0" distB="0" distL="114300" distR="114300" simplePos="0" relativeHeight="251661312" behindDoc="0" locked="0" layoutInCell="1" allowOverlap="1" wp14:anchorId="19C2814B" wp14:editId="5512D456">
            <wp:simplePos x="0" y="0"/>
            <wp:positionH relativeFrom="margin">
              <wp:posOffset>1914035</wp:posOffset>
            </wp:positionH>
            <wp:positionV relativeFrom="paragraph">
              <wp:posOffset>-413385</wp:posOffset>
            </wp:positionV>
            <wp:extent cx="1399540" cy="807720"/>
            <wp:effectExtent l="0" t="0" r="0" b="0"/>
            <wp:wrapNone/>
            <wp:docPr id="1" name="Image 1" descr="CHU de Rennes, établissement support du Groupement Hospitalier de  Territoire Haute Bretagne - Centre Hospitalier Universitaire de Rennes">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U de Rennes, établissement support du Groupement Hospitalier de  Territoire Haute Bretagne - Centre Hospitalier Universitaire de Rennes">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9954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F3FC62" w14:textId="77777777" w:rsidR="00C77BFA" w:rsidRPr="00010BE6" w:rsidRDefault="00C77BFA" w:rsidP="00794DBE">
      <w:pPr>
        <w:pStyle w:val="Pieddepage"/>
        <w:jc w:val="center"/>
        <w:rPr>
          <w:rFonts w:asciiTheme="minorHAnsi" w:hAnsiTheme="minorHAnsi" w:cstheme="minorHAnsi"/>
          <w:spacing w:val="6"/>
          <w:sz w:val="22"/>
          <w:szCs w:val="22"/>
        </w:rPr>
      </w:pPr>
    </w:p>
    <w:p w14:paraId="4D25E3D6" w14:textId="77777777" w:rsidR="00C77BFA" w:rsidRPr="00010BE6" w:rsidRDefault="00C77BFA" w:rsidP="00794DBE">
      <w:pPr>
        <w:pStyle w:val="Pieddepage"/>
        <w:jc w:val="center"/>
        <w:rPr>
          <w:rFonts w:asciiTheme="minorHAnsi" w:hAnsiTheme="minorHAnsi" w:cstheme="minorHAnsi"/>
          <w:spacing w:val="6"/>
        </w:rPr>
      </w:pPr>
    </w:p>
    <w:p w14:paraId="41A27756" w14:textId="1612ABAC" w:rsidR="00C77BFA" w:rsidRDefault="00C77BFA" w:rsidP="00794DBE">
      <w:pPr>
        <w:pStyle w:val="Pieddepage"/>
        <w:jc w:val="center"/>
        <w:rPr>
          <w:rFonts w:asciiTheme="minorHAnsi" w:hAnsiTheme="minorHAnsi" w:cstheme="minorHAnsi"/>
          <w:spacing w:val="6"/>
        </w:rPr>
      </w:pPr>
    </w:p>
    <w:p w14:paraId="6ED9F8E5" w14:textId="77849D4B" w:rsidR="0032780B" w:rsidRPr="00010BE6" w:rsidRDefault="0032780B" w:rsidP="00794DBE">
      <w:pPr>
        <w:pStyle w:val="Pieddepage"/>
        <w:jc w:val="center"/>
        <w:rPr>
          <w:rFonts w:asciiTheme="minorHAnsi" w:hAnsiTheme="minorHAnsi" w:cstheme="minorHAnsi"/>
          <w:spacing w:val="6"/>
        </w:rPr>
      </w:pPr>
    </w:p>
    <w:p w14:paraId="689FA4E8" w14:textId="77777777" w:rsidR="0032780B" w:rsidRPr="0032780B" w:rsidRDefault="0032780B" w:rsidP="00794DBE">
      <w:pPr>
        <w:pStyle w:val="Pieddepage"/>
        <w:jc w:val="center"/>
        <w:rPr>
          <w:rFonts w:asciiTheme="minorHAnsi" w:hAnsiTheme="minorHAnsi" w:cstheme="minorHAnsi"/>
          <w:b/>
          <w:spacing w:val="6"/>
        </w:rPr>
      </w:pPr>
      <w:r w:rsidRPr="0032780B">
        <w:rPr>
          <w:rFonts w:asciiTheme="minorHAnsi" w:hAnsiTheme="minorHAnsi" w:cstheme="minorHAnsi"/>
          <w:b/>
          <w:spacing w:val="6"/>
        </w:rPr>
        <w:t>É</w:t>
      </w:r>
      <w:r w:rsidR="00C77BFA" w:rsidRPr="0032780B">
        <w:rPr>
          <w:rFonts w:asciiTheme="minorHAnsi" w:hAnsiTheme="minorHAnsi" w:cstheme="minorHAnsi"/>
          <w:b/>
          <w:spacing w:val="6"/>
        </w:rPr>
        <w:t>tablissement support du GHT</w:t>
      </w:r>
    </w:p>
    <w:p w14:paraId="09778894" w14:textId="0B96C6FE" w:rsidR="00C77BFA" w:rsidRDefault="0032780B" w:rsidP="00794DBE">
      <w:pPr>
        <w:pStyle w:val="Pieddepage"/>
        <w:jc w:val="center"/>
        <w:rPr>
          <w:rFonts w:asciiTheme="minorHAnsi" w:hAnsiTheme="minorHAnsi" w:cstheme="minorHAnsi"/>
          <w:b/>
          <w:spacing w:val="6"/>
        </w:rPr>
      </w:pPr>
      <w:r w:rsidRPr="0032780B">
        <w:rPr>
          <w:rFonts w:asciiTheme="minorHAnsi" w:hAnsiTheme="minorHAnsi" w:cstheme="minorHAnsi"/>
          <w:b/>
          <w:spacing w:val="6"/>
        </w:rPr>
        <w:t>2 rue Henri Le Guilloux - 35033 Rennes cedex 9</w:t>
      </w:r>
    </w:p>
    <w:p w14:paraId="325CC156" w14:textId="2167EC34" w:rsidR="0032780B" w:rsidRDefault="0032780B" w:rsidP="00794DBE">
      <w:pPr>
        <w:pStyle w:val="Pieddepage"/>
        <w:jc w:val="center"/>
        <w:rPr>
          <w:rFonts w:asciiTheme="minorHAnsi" w:hAnsiTheme="minorHAnsi" w:cstheme="minorHAnsi"/>
          <w:b/>
          <w:spacing w:val="6"/>
        </w:rPr>
      </w:pPr>
    </w:p>
    <w:p w14:paraId="2ADD5412" w14:textId="63AC63D5" w:rsidR="0032780B" w:rsidRDefault="0032780B" w:rsidP="00794DBE">
      <w:pPr>
        <w:pStyle w:val="Pieddepage"/>
        <w:jc w:val="center"/>
        <w:rPr>
          <w:rFonts w:asciiTheme="minorHAnsi" w:hAnsiTheme="minorHAnsi" w:cstheme="minorHAnsi"/>
          <w:b/>
          <w:spacing w:val="6"/>
        </w:rPr>
      </w:pPr>
    </w:p>
    <w:p w14:paraId="677ED5C4" w14:textId="77777777" w:rsidR="0032780B" w:rsidRPr="0032780B" w:rsidRDefault="0032780B" w:rsidP="00794DBE">
      <w:pPr>
        <w:pStyle w:val="Pieddepage"/>
        <w:jc w:val="center"/>
        <w:rPr>
          <w:rFonts w:asciiTheme="minorHAnsi" w:hAnsiTheme="minorHAnsi" w:cstheme="minorHAnsi"/>
          <w:b/>
          <w:w w:val="90"/>
        </w:rPr>
      </w:pPr>
    </w:p>
    <w:p w14:paraId="49BF58AD" w14:textId="77777777" w:rsidR="00C77BFA" w:rsidRPr="00010BE6" w:rsidRDefault="00C77BFA" w:rsidP="00794DBE">
      <w:pPr>
        <w:tabs>
          <w:tab w:val="left" w:pos="426"/>
        </w:tabs>
        <w:jc w:val="both"/>
        <w:rPr>
          <w:rFonts w:asciiTheme="minorHAnsi" w:hAnsiTheme="minorHAnsi" w:cstheme="minorHAnsi"/>
          <w:w w:val="90"/>
        </w:rPr>
      </w:pPr>
    </w:p>
    <w:p w14:paraId="4CB9C68E" w14:textId="77777777" w:rsidR="00C77BFA" w:rsidRPr="00010BE6" w:rsidRDefault="00C77BFA" w:rsidP="00794DBE">
      <w:pPr>
        <w:tabs>
          <w:tab w:val="left" w:pos="426"/>
        </w:tabs>
        <w:ind w:left="-709"/>
        <w:jc w:val="both"/>
        <w:rPr>
          <w:rFonts w:asciiTheme="minorHAnsi" w:hAnsiTheme="minorHAnsi" w:cstheme="minorHAnsi"/>
          <w:w w:val="90"/>
        </w:rPr>
      </w:pPr>
    </w:p>
    <w:p w14:paraId="0E030A09" w14:textId="77777777" w:rsidR="007B5735" w:rsidRPr="00010BE6" w:rsidRDefault="007B5735" w:rsidP="00794DBE">
      <w:pPr>
        <w:pBdr>
          <w:top w:val="single" w:sz="4" w:space="8" w:color="auto" w:shadow="1"/>
          <w:left w:val="single" w:sz="4" w:space="1" w:color="auto" w:shadow="1"/>
          <w:bottom w:val="single" w:sz="4" w:space="8" w:color="auto" w:shadow="1"/>
          <w:right w:val="single" w:sz="4" w:space="1" w:color="auto" w:shadow="1"/>
        </w:pBdr>
        <w:tabs>
          <w:tab w:val="left" w:pos="426"/>
        </w:tabs>
        <w:jc w:val="center"/>
        <w:rPr>
          <w:rFonts w:asciiTheme="minorHAnsi" w:hAnsiTheme="minorHAnsi" w:cstheme="minorHAnsi"/>
          <w:b/>
          <w:noProof/>
          <w:color w:val="000000"/>
          <w:sz w:val="28"/>
          <w:szCs w:val="28"/>
        </w:rPr>
      </w:pPr>
      <w:r w:rsidRPr="00010BE6">
        <w:rPr>
          <w:rFonts w:asciiTheme="minorHAnsi" w:hAnsiTheme="minorHAnsi" w:cstheme="minorHAnsi"/>
          <w:b/>
          <w:noProof/>
          <w:color w:val="000000"/>
          <w:sz w:val="28"/>
          <w:szCs w:val="28"/>
        </w:rPr>
        <w:t>CAHIER DES CLAUSES ADMINISTRATIVES PARTICULIERES</w:t>
      </w:r>
    </w:p>
    <w:p w14:paraId="25A4A395" w14:textId="5B19BCBD" w:rsidR="007B5735" w:rsidRDefault="007B5735" w:rsidP="00794DBE">
      <w:pPr>
        <w:pBdr>
          <w:top w:val="single" w:sz="4" w:space="8" w:color="auto" w:shadow="1"/>
          <w:left w:val="single" w:sz="4" w:space="1" w:color="auto" w:shadow="1"/>
          <w:bottom w:val="single" w:sz="4" w:space="8" w:color="auto" w:shadow="1"/>
          <w:right w:val="single" w:sz="4" w:space="1" w:color="auto" w:shadow="1"/>
        </w:pBdr>
        <w:tabs>
          <w:tab w:val="left" w:pos="426"/>
        </w:tabs>
        <w:jc w:val="center"/>
        <w:rPr>
          <w:rFonts w:asciiTheme="minorHAnsi" w:hAnsiTheme="minorHAnsi" w:cstheme="minorHAnsi"/>
          <w:b/>
          <w:noProof/>
          <w:color w:val="000000"/>
          <w:sz w:val="28"/>
          <w:szCs w:val="28"/>
        </w:rPr>
      </w:pPr>
      <w:r w:rsidRPr="00010BE6">
        <w:rPr>
          <w:rFonts w:asciiTheme="minorHAnsi" w:hAnsiTheme="minorHAnsi" w:cstheme="minorHAnsi"/>
          <w:b/>
          <w:noProof/>
          <w:color w:val="000000"/>
          <w:sz w:val="28"/>
          <w:szCs w:val="28"/>
        </w:rPr>
        <w:t>(CCAP)</w:t>
      </w:r>
    </w:p>
    <w:p w14:paraId="056A83AB" w14:textId="7B8B5E30" w:rsidR="00EA3BC7" w:rsidRPr="00010BE6" w:rsidRDefault="00EA3BC7" w:rsidP="00794DBE">
      <w:pPr>
        <w:pBdr>
          <w:top w:val="single" w:sz="4" w:space="8" w:color="auto" w:shadow="1"/>
          <w:left w:val="single" w:sz="4" w:space="1" w:color="auto" w:shadow="1"/>
          <w:bottom w:val="single" w:sz="4" w:space="8" w:color="auto" w:shadow="1"/>
          <w:right w:val="single" w:sz="4" w:space="1" w:color="auto" w:shadow="1"/>
        </w:pBdr>
        <w:tabs>
          <w:tab w:val="left" w:pos="426"/>
        </w:tabs>
        <w:jc w:val="center"/>
        <w:rPr>
          <w:rFonts w:asciiTheme="minorHAnsi" w:hAnsiTheme="minorHAnsi" w:cstheme="minorHAnsi"/>
          <w:b/>
          <w:noProof/>
          <w:color w:val="000000"/>
          <w:sz w:val="28"/>
          <w:szCs w:val="28"/>
        </w:rPr>
      </w:pPr>
      <w:r>
        <w:rPr>
          <w:rFonts w:asciiTheme="minorHAnsi" w:hAnsiTheme="minorHAnsi" w:cstheme="minorHAnsi"/>
          <w:b/>
          <w:noProof/>
          <w:color w:val="000000"/>
          <w:sz w:val="28"/>
          <w:szCs w:val="28"/>
        </w:rPr>
        <w:t>Commun à tous les lots</w:t>
      </w:r>
    </w:p>
    <w:p w14:paraId="65AA2221" w14:textId="77777777" w:rsidR="00C77BFA" w:rsidRPr="00010BE6" w:rsidRDefault="00C77BFA" w:rsidP="00794DBE">
      <w:pPr>
        <w:tabs>
          <w:tab w:val="left" w:pos="426"/>
        </w:tabs>
        <w:jc w:val="both"/>
        <w:rPr>
          <w:rFonts w:asciiTheme="minorHAnsi" w:hAnsiTheme="minorHAnsi" w:cstheme="minorHAnsi"/>
          <w:w w:val="90"/>
        </w:rPr>
      </w:pPr>
    </w:p>
    <w:p w14:paraId="4AEC2F1E" w14:textId="7112E843" w:rsidR="00C77BFA" w:rsidRDefault="00C77BFA" w:rsidP="00794DBE">
      <w:pPr>
        <w:tabs>
          <w:tab w:val="left" w:pos="397"/>
          <w:tab w:val="left" w:pos="426"/>
        </w:tabs>
        <w:jc w:val="both"/>
        <w:rPr>
          <w:rFonts w:asciiTheme="minorHAnsi" w:hAnsiTheme="minorHAnsi" w:cstheme="minorHAnsi"/>
        </w:rPr>
      </w:pPr>
    </w:p>
    <w:p w14:paraId="7D6536F7" w14:textId="77777777" w:rsidR="0032780B" w:rsidRPr="00010BE6" w:rsidRDefault="0032780B" w:rsidP="00794DBE">
      <w:pPr>
        <w:tabs>
          <w:tab w:val="left" w:pos="397"/>
          <w:tab w:val="left" w:pos="426"/>
        </w:tabs>
        <w:jc w:val="both"/>
        <w:rPr>
          <w:rFonts w:asciiTheme="minorHAnsi" w:hAnsiTheme="minorHAnsi" w:cstheme="minorHAnsi"/>
        </w:rPr>
      </w:pPr>
    </w:p>
    <w:p w14:paraId="7B72B428" w14:textId="77777777" w:rsidR="001464F6" w:rsidRPr="00492859" w:rsidRDefault="001464F6" w:rsidP="001464F6">
      <w:pPr>
        <w:tabs>
          <w:tab w:val="left" w:pos="397"/>
          <w:tab w:val="left" w:pos="426"/>
          <w:tab w:val="left" w:pos="1134"/>
          <w:tab w:val="left" w:pos="1276"/>
          <w:tab w:val="left" w:pos="1843"/>
          <w:tab w:val="left" w:pos="2127"/>
        </w:tabs>
        <w:jc w:val="center"/>
        <w:rPr>
          <w:rFonts w:ascii="Calibri" w:hAnsi="Calibri" w:cs="Arial"/>
          <w:b/>
          <w:bCs/>
        </w:rPr>
      </w:pPr>
      <w:r w:rsidRPr="00492859">
        <w:rPr>
          <w:rFonts w:ascii="Calibri" w:hAnsi="Calibri" w:cs="Arial"/>
          <w:b/>
          <w:bCs/>
        </w:rPr>
        <w:t>MARCHES PUBLICS DE SERVICES</w:t>
      </w:r>
    </w:p>
    <w:p w14:paraId="7A766341" w14:textId="403F4CC1" w:rsidR="001464F6" w:rsidRDefault="001464F6" w:rsidP="001464F6">
      <w:pPr>
        <w:jc w:val="both"/>
        <w:rPr>
          <w:rFonts w:ascii="Calibri" w:hAnsi="Calibri"/>
          <w:w w:val="90"/>
        </w:rPr>
      </w:pPr>
    </w:p>
    <w:p w14:paraId="577058CF" w14:textId="77777777" w:rsidR="0032780B" w:rsidRPr="00492859" w:rsidRDefault="0032780B" w:rsidP="001464F6">
      <w:pPr>
        <w:jc w:val="both"/>
        <w:rPr>
          <w:rFonts w:ascii="Calibri" w:hAnsi="Calibri"/>
          <w:w w:val="90"/>
        </w:rPr>
      </w:pPr>
    </w:p>
    <w:p w14:paraId="2ACAB737" w14:textId="77777777" w:rsidR="001464F6" w:rsidRPr="00492859" w:rsidRDefault="001464F6" w:rsidP="001464F6">
      <w:pPr>
        <w:tabs>
          <w:tab w:val="left" w:pos="397"/>
          <w:tab w:val="left" w:pos="426"/>
        </w:tabs>
        <w:jc w:val="center"/>
        <w:rPr>
          <w:rFonts w:ascii="Calibri" w:hAnsi="Calibri" w:cs="Arial"/>
          <w:sz w:val="18"/>
          <w:szCs w:val="18"/>
        </w:rPr>
      </w:pPr>
      <w:r w:rsidRPr="00492859">
        <w:rPr>
          <w:rFonts w:ascii="Calibri" w:hAnsi="Calibri" w:cs="Arial"/>
          <w:sz w:val="18"/>
          <w:szCs w:val="18"/>
        </w:rPr>
        <w:t>La procédure de consultation utilisée est la suivante :</w:t>
      </w:r>
    </w:p>
    <w:p w14:paraId="3DE38389" w14:textId="77777777" w:rsidR="001464F6" w:rsidRDefault="001464F6" w:rsidP="001464F6">
      <w:pPr>
        <w:tabs>
          <w:tab w:val="left" w:pos="397"/>
          <w:tab w:val="left" w:pos="426"/>
        </w:tabs>
        <w:jc w:val="center"/>
      </w:pPr>
      <w:r w:rsidRPr="001B1334">
        <w:rPr>
          <w:rFonts w:ascii="Calibri" w:hAnsi="Calibri" w:cs="Arial"/>
          <w:b/>
          <w:sz w:val="18"/>
          <w:szCs w:val="18"/>
        </w:rPr>
        <w:t>Appel d’offres ouvert en application des articles L2124-2, R2124-2, 1° et R2161-2 à R2161-5 du Code de la commande publique</w:t>
      </w:r>
    </w:p>
    <w:p w14:paraId="5C39EE58" w14:textId="6E574E03" w:rsidR="001464F6" w:rsidRDefault="001464F6" w:rsidP="001464F6">
      <w:pPr>
        <w:tabs>
          <w:tab w:val="left" w:pos="397"/>
          <w:tab w:val="left" w:pos="426"/>
        </w:tabs>
        <w:jc w:val="both"/>
        <w:rPr>
          <w:rFonts w:ascii="Calibri" w:hAnsi="Calibri"/>
        </w:rPr>
      </w:pPr>
    </w:p>
    <w:p w14:paraId="2658CB65" w14:textId="77777777" w:rsidR="0032780B" w:rsidRPr="00492859" w:rsidRDefault="0032780B" w:rsidP="001464F6">
      <w:pPr>
        <w:tabs>
          <w:tab w:val="left" w:pos="397"/>
          <w:tab w:val="left" w:pos="426"/>
        </w:tabs>
        <w:jc w:val="both"/>
        <w:rPr>
          <w:rFonts w:ascii="Calibri" w:hAnsi="Calibri"/>
        </w:rPr>
      </w:pPr>
    </w:p>
    <w:p w14:paraId="35797C10" w14:textId="55DEC7FB" w:rsidR="001464F6" w:rsidRPr="00D35D7F" w:rsidRDefault="001464F6" w:rsidP="001464F6">
      <w:pPr>
        <w:tabs>
          <w:tab w:val="left" w:pos="397"/>
          <w:tab w:val="left" w:pos="426"/>
        </w:tabs>
        <w:jc w:val="center"/>
        <w:rPr>
          <w:rFonts w:ascii="Calibri" w:hAnsi="Calibri" w:cs="Arial"/>
          <w:b/>
        </w:rPr>
      </w:pPr>
      <w:r w:rsidRPr="00492859">
        <w:rPr>
          <w:rFonts w:ascii="Calibri" w:hAnsi="Calibri" w:cs="Arial"/>
          <w:b/>
        </w:rPr>
        <w:t>Procédure N°</w:t>
      </w:r>
      <w:r w:rsidR="00350BF6" w:rsidRPr="00350BF6">
        <w:t xml:space="preserve"> </w:t>
      </w:r>
      <w:r w:rsidR="00350BF6" w:rsidRPr="00350BF6">
        <w:rPr>
          <w:rFonts w:ascii="Calibri" w:hAnsi="Calibri" w:cs="Arial"/>
          <w:b/>
        </w:rPr>
        <w:t xml:space="preserve">GHT </w:t>
      </w:r>
      <w:r w:rsidR="003016B9">
        <w:rPr>
          <w:rFonts w:ascii="Calibri" w:hAnsi="Calibri" w:cs="Arial"/>
          <w:b/>
        </w:rPr>
        <w:t>2025-</w:t>
      </w:r>
      <w:r w:rsidR="00B76D33">
        <w:rPr>
          <w:rFonts w:ascii="Calibri" w:hAnsi="Calibri" w:cs="Arial"/>
          <w:b/>
        </w:rPr>
        <w:t>08</w:t>
      </w:r>
    </w:p>
    <w:p w14:paraId="10994057" w14:textId="77777777" w:rsidR="001464F6" w:rsidRPr="00D35D7F" w:rsidRDefault="001464F6" w:rsidP="001464F6">
      <w:pPr>
        <w:tabs>
          <w:tab w:val="left" w:pos="397"/>
          <w:tab w:val="left" w:pos="426"/>
        </w:tabs>
        <w:jc w:val="both"/>
        <w:rPr>
          <w:rFonts w:ascii="Calibri" w:hAnsi="Calibri"/>
        </w:rPr>
      </w:pPr>
    </w:p>
    <w:p w14:paraId="62460ADE" w14:textId="77777777" w:rsidR="001464F6" w:rsidRDefault="001464F6" w:rsidP="001464F6">
      <w:pPr>
        <w:pBdr>
          <w:top w:val="single" w:sz="4" w:space="1" w:color="auto" w:shadow="1"/>
          <w:left w:val="single" w:sz="4" w:space="1" w:color="auto" w:shadow="1"/>
          <w:bottom w:val="single" w:sz="4" w:space="1" w:color="auto" w:shadow="1"/>
          <w:right w:val="single" w:sz="4" w:space="1" w:color="auto" w:shadow="1"/>
        </w:pBdr>
        <w:jc w:val="center"/>
        <w:rPr>
          <w:rFonts w:ascii="Calibri" w:hAnsi="Calibri"/>
          <w:b/>
          <w:noProof/>
          <w:color w:val="000000"/>
          <w:sz w:val="28"/>
          <w:szCs w:val="28"/>
        </w:rPr>
      </w:pPr>
    </w:p>
    <w:p w14:paraId="341BC881" w14:textId="21E9CF93" w:rsidR="001464F6" w:rsidRPr="00B8468B" w:rsidRDefault="00ED3D5F" w:rsidP="001464F6">
      <w:pPr>
        <w:pBdr>
          <w:top w:val="single" w:sz="4" w:space="1" w:color="auto" w:shadow="1"/>
          <w:left w:val="single" w:sz="4" w:space="1" w:color="auto" w:shadow="1"/>
          <w:bottom w:val="single" w:sz="4" w:space="1" w:color="auto" w:shadow="1"/>
          <w:right w:val="single" w:sz="4" w:space="1" w:color="auto" w:shadow="1"/>
        </w:pBdr>
        <w:jc w:val="center"/>
        <w:rPr>
          <w:rFonts w:ascii="Calibri" w:hAnsi="Calibri"/>
          <w:b/>
          <w:noProof/>
          <w:color w:val="000000"/>
          <w:sz w:val="28"/>
          <w:szCs w:val="28"/>
        </w:rPr>
      </w:pPr>
      <w:r>
        <w:rPr>
          <w:rFonts w:ascii="Calibri" w:hAnsi="Calibri"/>
          <w:b/>
          <w:noProof/>
          <w:color w:val="000000"/>
          <w:sz w:val="28"/>
          <w:szCs w:val="28"/>
        </w:rPr>
        <w:t xml:space="preserve">Maintenance </w:t>
      </w:r>
      <w:r w:rsidR="00A7775F">
        <w:rPr>
          <w:rFonts w:ascii="Calibri" w:hAnsi="Calibri"/>
          <w:b/>
          <w:noProof/>
          <w:color w:val="000000"/>
          <w:sz w:val="28"/>
          <w:szCs w:val="28"/>
        </w:rPr>
        <w:t xml:space="preserve"> des appareils et des équipements de sécurité incendie </w:t>
      </w:r>
      <w:r w:rsidR="00B76D33">
        <w:rPr>
          <w:rFonts w:ascii="Calibri" w:hAnsi="Calibri"/>
          <w:b/>
          <w:noProof/>
          <w:color w:val="000000"/>
          <w:sz w:val="28"/>
          <w:szCs w:val="28"/>
        </w:rPr>
        <w:t>et achat d’extincteurs</w:t>
      </w:r>
      <w:r w:rsidR="00C47939">
        <w:rPr>
          <w:rFonts w:ascii="Calibri" w:hAnsi="Calibri"/>
          <w:b/>
          <w:noProof/>
          <w:color w:val="000000"/>
          <w:sz w:val="28"/>
          <w:szCs w:val="28"/>
        </w:rPr>
        <w:t>,</w:t>
      </w:r>
      <w:r w:rsidR="00B76D33">
        <w:rPr>
          <w:rFonts w:ascii="Calibri" w:hAnsi="Calibri"/>
          <w:b/>
          <w:noProof/>
          <w:color w:val="000000"/>
          <w:sz w:val="28"/>
          <w:szCs w:val="28"/>
        </w:rPr>
        <w:t xml:space="preserve"> </w:t>
      </w:r>
      <w:r w:rsidR="003016B9">
        <w:rPr>
          <w:rFonts w:ascii="Calibri" w:hAnsi="Calibri"/>
          <w:b/>
          <w:noProof/>
          <w:color w:val="000000"/>
          <w:sz w:val="28"/>
          <w:szCs w:val="28"/>
        </w:rPr>
        <w:t>robinets d’incendie armés (RIA)</w:t>
      </w:r>
      <w:r w:rsidR="00B76D33">
        <w:rPr>
          <w:rFonts w:ascii="Calibri" w:hAnsi="Calibri"/>
          <w:b/>
          <w:noProof/>
          <w:color w:val="000000"/>
          <w:sz w:val="28"/>
          <w:szCs w:val="28"/>
        </w:rPr>
        <w:t xml:space="preserve"> et sparklets</w:t>
      </w:r>
      <w:r w:rsidR="003016B9">
        <w:rPr>
          <w:rFonts w:ascii="Calibri" w:hAnsi="Calibri"/>
          <w:b/>
          <w:noProof/>
          <w:color w:val="000000"/>
          <w:sz w:val="28"/>
          <w:szCs w:val="28"/>
        </w:rPr>
        <w:t xml:space="preserve"> dans les établissements du GHT Haute-Bretagne.</w:t>
      </w:r>
    </w:p>
    <w:p w14:paraId="626C3A51" w14:textId="77777777" w:rsidR="001464F6" w:rsidRPr="00D35D7F" w:rsidRDefault="001464F6" w:rsidP="001464F6">
      <w:pPr>
        <w:pBdr>
          <w:top w:val="single" w:sz="4" w:space="1" w:color="auto" w:shadow="1"/>
          <w:left w:val="single" w:sz="4" w:space="1" w:color="auto" w:shadow="1"/>
          <w:bottom w:val="single" w:sz="4" w:space="1" w:color="auto" w:shadow="1"/>
          <w:right w:val="single" w:sz="4" w:space="1" w:color="auto" w:shadow="1"/>
        </w:pBdr>
        <w:jc w:val="center"/>
        <w:rPr>
          <w:rFonts w:ascii="Calibri" w:hAnsi="Calibri"/>
          <w:b/>
          <w:noProof/>
          <w:color w:val="000000"/>
          <w:sz w:val="28"/>
          <w:szCs w:val="28"/>
        </w:rPr>
      </w:pPr>
    </w:p>
    <w:p w14:paraId="02DEF6B6" w14:textId="77777777" w:rsidR="008D3E72" w:rsidRPr="00010BE6" w:rsidRDefault="008D3E72" w:rsidP="00794DBE">
      <w:pPr>
        <w:tabs>
          <w:tab w:val="left" w:pos="426"/>
        </w:tabs>
        <w:jc w:val="both"/>
        <w:rPr>
          <w:rFonts w:asciiTheme="minorHAnsi" w:hAnsiTheme="minorHAnsi" w:cstheme="minorHAnsi"/>
          <w:w w:val="90"/>
        </w:rPr>
      </w:pPr>
    </w:p>
    <w:p w14:paraId="3EAB42D7" w14:textId="77777777" w:rsidR="008D3E72" w:rsidRPr="00010BE6" w:rsidRDefault="008D3E72" w:rsidP="00794DBE">
      <w:pPr>
        <w:tabs>
          <w:tab w:val="left" w:pos="426"/>
          <w:tab w:val="left" w:pos="1134"/>
          <w:tab w:val="left" w:pos="1276"/>
          <w:tab w:val="left" w:pos="1843"/>
          <w:tab w:val="left" w:pos="2127"/>
        </w:tabs>
        <w:jc w:val="both"/>
        <w:rPr>
          <w:rFonts w:asciiTheme="minorHAnsi" w:hAnsiTheme="minorHAnsi" w:cstheme="minorHAnsi"/>
        </w:rPr>
      </w:pPr>
    </w:p>
    <w:p w14:paraId="4B2FF7B7" w14:textId="77777777" w:rsidR="0040753E" w:rsidRPr="00010BE6" w:rsidRDefault="0040753E" w:rsidP="00794DBE">
      <w:pPr>
        <w:tabs>
          <w:tab w:val="left" w:pos="426"/>
        </w:tabs>
        <w:jc w:val="both"/>
        <w:rPr>
          <w:rFonts w:asciiTheme="minorHAnsi" w:hAnsiTheme="minorHAnsi" w:cstheme="minorHAnsi"/>
          <w:w w:val="90"/>
        </w:rPr>
      </w:pPr>
    </w:p>
    <w:p w14:paraId="0A3F0E83" w14:textId="77777777" w:rsidR="0040753E" w:rsidRPr="00010BE6" w:rsidRDefault="0040753E" w:rsidP="00794DBE">
      <w:pPr>
        <w:rPr>
          <w:rFonts w:asciiTheme="minorHAnsi" w:hAnsiTheme="minorHAnsi" w:cstheme="minorHAnsi"/>
        </w:rPr>
      </w:pPr>
    </w:p>
    <w:p w14:paraId="301C61B3" w14:textId="77777777" w:rsidR="0040753E" w:rsidRPr="00010BE6" w:rsidRDefault="0040753E" w:rsidP="00794DBE">
      <w:pPr>
        <w:rPr>
          <w:rFonts w:asciiTheme="minorHAnsi" w:hAnsiTheme="minorHAnsi" w:cstheme="minorHAnsi"/>
        </w:rPr>
      </w:pPr>
    </w:p>
    <w:p w14:paraId="4BDCED03" w14:textId="77777777" w:rsidR="0040753E" w:rsidRPr="00010BE6" w:rsidRDefault="0040753E" w:rsidP="00794DBE">
      <w:pPr>
        <w:rPr>
          <w:rFonts w:asciiTheme="minorHAnsi" w:hAnsiTheme="minorHAnsi" w:cstheme="minorHAnsi"/>
        </w:rPr>
      </w:pPr>
    </w:p>
    <w:p w14:paraId="757D75E3" w14:textId="77777777" w:rsidR="0040753E" w:rsidRPr="00010BE6" w:rsidRDefault="0040753E" w:rsidP="00794DBE">
      <w:pPr>
        <w:rPr>
          <w:rFonts w:asciiTheme="minorHAnsi" w:hAnsiTheme="minorHAnsi" w:cstheme="minorHAnsi"/>
        </w:rPr>
      </w:pPr>
    </w:p>
    <w:p w14:paraId="69207196" w14:textId="77777777" w:rsidR="0040753E" w:rsidRPr="00010BE6" w:rsidRDefault="0040753E" w:rsidP="00794DBE">
      <w:pPr>
        <w:rPr>
          <w:rFonts w:asciiTheme="minorHAnsi" w:hAnsiTheme="minorHAnsi" w:cstheme="minorHAnsi"/>
        </w:rPr>
      </w:pPr>
    </w:p>
    <w:p w14:paraId="1CB26588" w14:textId="77777777" w:rsidR="0040753E" w:rsidRPr="00010BE6" w:rsidRDefault="0040753E" w:rsidP="00794DBE">
      <w:pPr>
        <w:rPr>
          <w:rFonts w:asciiTheme="minorHAnsi" w:hAnsiTheme="minorHAnsi" w:cstheme="minorHAnsi"/>
        </w:rPr>
      </w:pPr>
    </w:p>
    <w:p w14:paraId="02EDC450" w14:textId="77777777" w:rsidR="0040753E" w:rsidRPr="00010BE6" w:rsidRDefault="0040753E" w:rsidP="00794DBE">
      <w:pPr>
        <w:rPr>
          <w:rFonts w:asciiTheme="minorHAnsi" w:hAnsiTheme="minorHAnsi" w:cstheme="minorHAnsi"/>
        </w:rPr>
      </w:pPr>
    </w:p>
    <w:p w14:paraId="7690E37C" w14:textId="77777777" w:rsidR="0040753E" w:rsidRPr="00010BE6" w:rsidRDefault="0040753E" w:rsidP="00794DBE">
      <w:pPr>
        <w:rPr>
          <w:rFonts w:asciiTheme="minorHAnsi" w:hAnsiTheme="minorHAnsi" w:cstheme="minorHAnsi"/>
        </w:rPr>
      </w:pPr>
    </w:p>
    <w:p w14:paraId="2F74159E" w14:textId="77777777" w:rsidR="0040753E" w:rsidRPr="00010BE6" w:rsidRDefault="0040753E" w:rsidP="00794DBE">
      <w:pPr>
        <w:rPr>
          <w:rFonts w:asciiTheme="minorHAnsi" w:hAnsiTheme="minorHAnsi" w:cstheme="minorHAnsi"/>
        </w:rPr>
      </w:pPr>
    </w:p>
    <w:p w14:paraId="136E2BD6" w14:textId="77777777" w:rsidR="0040753E" w:rsidRPr="00010BE6" w:rsidRDefault="0040753E" w:rsidP="00794DBE">
      <w:pPr>
        <w:rPr>
          <w:rFonts w:asciiTheme="minorHAnsi" w:hAnsiTheme="minorHAnsi" w:cstheme="minorHAnsi"/>
        </w:rPr>
      </w:pPr>
    </w:p>
    <w:p w14:paraId="049477A1" w14:textId="77777777" w:rsidR="0040753E" w:rsidRPr="00010BE6" w:rsidRDefault="0040753E" w:rsidP="00794DBE">
      <w:pPr>
        <w:rPr>
          <w:rFonts w:asciiTheme="minorHAnsi" w:hAnsiTheme="minorHAnsi" w:cstheme="minorHAnsi"/>
        </w:rPr>
      </w:pPr>
    </w:p>
    <w:p w14:paraId="4EBE0885" w14:textId="77777777" w:rsidR="0040753E" w:rsidRPr="00010BE6" w:rsidRDefault="0040753E" w:rsidP="00794DBE">
      <w:pPr>
        <w:rPr>
          <w:rFonts w:asciiTheme="minorHAnsi" w:hAnsiTheme="minorHAnsi" w:cstheme="minorHAnsi"/>
        </w:rPr>
      </w:pPr>
    </w:p>
    <w:p w14:paraId="6B59B686" w14:textId="77777777" w:rsidR="0040753E" w:rsidRPr="00010BE6" w:rsidRDefault="0040753E" w:rsidP="00794DBE">
      <w:pPr>
        <w:rPr>
          <w:rFonts w:asciiTheme="minorHAnsi" w:hAnsiTheme="minorHAnsi" w:cstheme="minorHAnsi"/>
        </w:rPr>
      </w:pPr>
    </w:p>
    <w:p w14:paraId="6BBC1535" w14:textId="77777777" w:rsidR="0040753E" w:rsidRPr="00010BE6" w:rsidRDefault="0040753E" w:rsidP="00794DBE">
      <w:pPr>
        <w:rPr>
          <w:rFonts w:asciiTheme="minorHAnsi" w:hAnsiTheme="minorHAnsi" w:cstheme="minorHAnsi"/>
        </w:rPr>
      </w:pPr>
    </w:p>
    <w:p w14:paraId="29868D10" w14:textId="77777777" w:rsidR="0040753E" w:rsidRPr="00010BE6" w:rsidRDefault="0040753E" w:rsidP="00794DBE">
      <w:pPr>
        <w:rPr>
          <w:rFonts w:asciiTheme="minorHAnsi" w:hAnsiTheme="minorHAnsi" w:cstheme="minorHAnsi"/>
        </w:rPr>
      </w:pPr>
    </w:p>
    <w:p w14:paraId="29DE6D90" w14:textId="77777777" w:rsidR="0040753E" w:rsidRPr="00010BE6" w:rsidRDefault="0040753E" w:rsidP="00794DBE">
      <w:pPr>
        <w:rPr>
          <w:rFonts w:asciiTheme="minorHAnsi" w:hAnsiTheme="minorHAnsi" w:cstheme="minorHAnsi"/>
        </w:rPr>
      </w:pPr>
    </w:p>
    <w:p w14:paraId="551E037B" w14:textId="77777777" w:rsidR="007004B6" w:rsidRPr="00010BE6" w:rsidRDefault="007004B6" w:rsidP="00794DBE">
      <w:pPr>
        <w:rPr>
          <w:rFonts w:asciiTheme="minorHAnsi" w:hAnsiTheme="minorHAnsi" w:cstheme="minorHAnsi"/>
        </w:rPr>
        <w:sectPr w:rsidR="007004B6" w:rsidRPr="00010BE6" w:rsidSect="00FF203E">
          <w:headerReference w:type="even" r:id="rId11"/>
          <w:headerReference w:type="default" r:id="rId12"/>
          <w:footerReference w:type="even" r:id="rId13"/>
          <w:footerReference w:type="default" r:id="rId14"/>
          <w:headerReference w:type="first" r:id="rId15"/>
          <w:footerReference w:type="first" r:id="rId16"/>
          <w:pgSz w:w="11906" w:h="16838" w:code="9"/>
          <w:pgMar w:top="1134" w:right="849" w:bottom="454" w:left="1134" w:header="709" w:footer="403" w:gutter="0"/>
          <w:paperSrc w:first="15" w:other="15"/>
          <w:cols w:space="720"/>
        </w:sectPr>
      </w:pPr>
    </w:p>
    <w:p w14:paraId="7B785B2C" w14:textId="77777777" w:rsidR="00525736" w:rsidRPr="00010BE6" w:rsidRDefault="00525736" w:rsidP="00794DBE">
      <w:pPr>
        <w:tabs>
          <w:tab w:val="left" w:pos="1134"/>
          <w:tab w:val="left" w:pos="1276"/>
          <w:tab w:val="left" w:pos="1843"/>
          <w:tab w:val="left" w:pos="2127"/>
        </w:tabs>
        <w:autoSpaceDE w:val="0"/>
        <w:autoSpaceDN w:val="0"/>
        <w:adjustRightInd w:val="0"/>
        <w:jc w:val="center"/>
        <w:rPr>
          <w:rFonts w:asciiTheme="minorHAnsi" w:hAnsiTheme="minorHAnsi" w:cstheme="minorHAnsi"/>
          <w:b/>
          <w:bCs/>
          <w:sz w:val="28"/>
          <w:szCs w:val="28"/>
        </w:rPr>
      </w:pPr>
      <w:r w:rsidRPr="00010BE6">
        <w:rPr>
          <w:rFonts w:asciiTheme="minorHAnsi" w:hAnsiTheme="minorHAnsi" w:cstheme="minorHAnsi"/>
          <w:b/>
          <w:bCs/>
          <w:sz w:val="28"/>
          <w:szCs w:val="28"/>
        </w:rPr>
        <w:lastRenderedPageBreak/>
        <w:t>SOMMAIRE</w:t>
      </w:r>
    </w:p>
    <w:p w14:paraId="534EB0DA" w14:textId="77777777" w:rsidR="00525736" w:rsidRPr="00010BE6" w:rsidRDefault="00525736" w:rsidP="00794DBE">
      <w:pPr>
        <w:tabs>
          <w:tab w:val="left" w:pos="1134"/>
          <w:tab w:val="left" w:pos="1276"/>
          <w:tab w:val="left" w:pos="1843"/>
          <w:tab w:val="left" w:pos="2127"/>
        </w:tabs>
        <w:autoSpaceDE w:val="0"/>
        <w:autoSpaceDN w:val="0"/>
        <w:adjustRightInd w:val="0"/>
        <w:jc w:val="center"/>
        <w:rPr>
          <w:rFonts w:asciiTheme="minorHAnsi" w:hAnsiTheme="minorHAnsi" w:cstheme="minorHAnsi"/>
          <w:b/>
          <w:bCs/>
          <w:sz w:val="28"/>
          <w:szCs w:val="28"/>
        </w:rPr>
      </w:pPr>
    </w:p>
    <w:p w14:paraId="0CE37D6E" w14:textId="77777777" w:rsidR="00525736" w:rsidRPr="00010BE6" w:rsidRDefault="00525736" w:rsidP="00794DBE">
      <w:pPr>
        <w:tabs>
          <w:tab w:val="left" w:pos="1134"/>
          <w:tab w:val="left" w:pos="1276"/>
          <w:tab w:val="left" w:pos="1843"/>
          <w:tab w:val="left" w:pos="2127"/>
        </w:tabs>
        <w:autoSpaceDE w:val="0"/>
        <w:autoSpaceDN w:val="0"/>
        <w:adjustRightInd w:val="0"/>
        <w:rPr>
          <w:rFonts w:asciiTheme="minorHAnsi" w:hAnsiTheme="minorHAnsi" w:cstheme="minorHAnsi"/>
          <w:b/>
          <w:bCs/>
          <w:sz w:val="28"/>
          <w:szCs w:val="28"/>
        </w:rPr>
      </w:pPr>
    </w:p>
    <w:p w14:paraId="5E494E3B" w14:textId="17D13B83" w:rsidR="00A3390A" w:rsidRDefault="00C50C9A">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r w:rsidRPr="00010BE6">
        <w:rPr>
          <w:rFonts w:asciiTheme="minorHAnsi" w:hAnsiTheme="minorHAnsi" w:cstheme="minorHAnsi"/>
          <w:sz w:val="28"/>
          <w:szCs w:val="28"/>
        </w:rPr>
        <w:fldChar w:fldCharType="begin"/>
      </w:r>
      <w:r w:rsidRPr="00010BE6">
        <w:rPr>
          <w:rFonts w:asciiTheme="minorHAnsi" w:hAnsiTheme="minorHAnsi" w:cstheme="minorHAnsi"/>
          <w:sz w:val="28"/>
          <w:szCs w:val="28"/>
        </w:rPr>
        <w:instrText xml:space="preserve"> TOC \o "1-3" \h \z \u </w:instrText>
      </w:r>
      <w:r w:rsidRPr="00010BE6">
        <w:rPr>
          <w:rFonts w:asciiTheme="minorHAnsi" w:hAnsiTheme="minorHAnsi" w:cstheme="minorHAnsi"/>
          <w:sz w:val="28"/>
          <w:szCs w:val="28"/>
        </w:rPr>
        <w:fldChar w:fldCharType="separate"/>
      </w:r>
      <w:hyperlink w:anchor="_Toc182389723" w:history="1">
        <w:r w:rsidR="00A3390A" w:rsidRPr="00EE48E3">
          <w:rPr>
            <w:rStyle w:val="Lienhypertexte"/>
            <w:rFonts w:cstheme="minorHAnsi"/>
          </w:rPr>
          <w:t>Article 1 -</w:t>
        </w:r>
        <w:r w:rsidR="00A3390A">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tab/>
        </w:r>
        <w:r w:rsidR="00A3390A" w:rsidRPr="00EE48E3">
          <w:rPr>
            <w:rStyle w:val="Lienhypertexte"/>
            <w:rFonts w:cstheme="minorHAnsi"/>
          </w:rPr>
          <w:t>Objet du marché</w:t>
        </w:r>
        <w:r w:rsidR="00A3390A">
          <w:rPr>
            <w:webHidden/>
          </w:rPr>
          <w:tab/>
        </w:r>
        <w:r w:rsidR="00A3390A">
          <w:rPr>
            <w:webHidden/>
          </w:rPr>
          <w:fldChar w:fldCharType="begin"/>
        </w:r>
        <w:r w:rsidR="00A3390A">
          <w:rPr>
            <w:webHidden/>
          </w:rPr>
          <w:instrText xml:space="preserve"> PAGEREF _Toc182389723 \h </w:instrText>
        </w:r>
        <w:r w:rsidR="00A3390A">
          <w:rPr>
            <w:webHidden/>
          </w:rPr>
        </w:r>
        <w:r w:rsidR="00A3390A">
          <w:rPr>
            <w:webHidden/>
          </w:rPr>
          <w:fldChar w:fldCharType="separate"/>
        </w:r>
        <w:r w:rsidR="00A3390A">
          <w:rPr>
            <w:webHidden/>
          </w:rPr>
          <w:t>5</w:t>
        </w:r>
        <w:r w:rsidR="00A3390A">
          <w:rPr>
            <w:webHidden/>
          </w:rPr>
          <w:fldChar w:fldCharType="end"/>
        </w:r>
      </w:hyperlink>
    </w:p>
    <w:p w14:paraId="3D4B217F" w14:textId="7DDF7465"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24" w:history="1">
        <w:r w:rsidR="00A3390A" w:rsidRPr="00EE48E3">
          <w:rPr>
            <w:rStyle w:val="Lienhypertexte"/>
            <w:rFonts w:cstheme="minorHAnsi"/>
          </w:rPr>
          <w:t>Article 2 -</w:t>
        </w:r>
        <w:r w:rsidR="00A3390A">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tab/>
        </w:r>
        <w:r w:rsidR="00A3390A" w:rsidRPr="00EE48E3">
          <w:rPr>
            <w:rStyle w:val="Lienhypertexte"/>
            <w:rFonts w:cstheme="minorHAnsi"/>
          </w:rPr>
          <w:t>Description du marché public</w:t>
        </w:r>
        <w:r w:rsidR="00A3390A">
          <w:rPr>
            <w:webHidden/>
          </w:rPr>
          <w:tab/>
        </w:r>
        <w:r w:rsidR="00A3390A">
          <w:rPr>
            <w:webHidden/>
          </w:rPr>
          <w:fldChar w:fldCharType="begin"/>
        </w:r>
        <w:r w:rsidR="00A3390A">
          <w:rPr>
            <w:webHidden/>
          </w:rPr>
          <w:instrText xml:space="preserve"> PAGEREF _Toc182389724 \h </w:instrText>
        </w:r>
        <w:r w:rsidR="00A3390A">
          <w:rPr>
            <w:webHidden/>
          </w:rPr>
        </w:r>
        <w:r w:rsidR="00A3390A">
          <w:rPr>
            <w:webHidden/>
          </w:rPr>
          <w:fldChar w:fldCharType="separate"/>
        </w:r>
        <w:r w:rsidR="00A3390A">
          <w:rPr>
            <w:webHidden/>
          </w:rPr>
          <w:t>5</w:t>
        </w:r>
        <w:r w:rsidR="00A3390A">
          <w:rPr>
            <w:webHidden/>
          </w:rPr>
          <w:fldChar w:fldCharType="end"/>
        </w:r>
      </w:hyperlink>
    </w:p>
    <w:p w14:paraId="0650ECD7" w14:textId="2A68C994" w:rsidR="00A3390A" w:rsidRDefault="004037C9">
      <w:pPr>
        <w:pStyle w:val="TM3"/>
        <w:rPr>
          <w:rFonts w:asciiTheme="minorHAnsi" w:eastAsiaTheme="minorEastAsia" w:hAnsiTheme="minorHAnsi" w:cstheme="minorBidi"/>
          <w:noProof/>
          <w:sz w:val="22"/>
          <w:szCs w:val="22"/>
        </w:rPr>
      </w:pPr>
      <w:hyperlink w:anchor="_Toc182389725" w:history="1">
        <w:r w:rsidR="00A3390A" w:rsidRPr="00EE48E3">
          <w:rPr>
            <w:rStyle w:val="Lienhypertexte"/>
            <w:rFonts w:cstheme="minorHAnsi"/>
            <w:noProof/>
          </w:rPr>
          <w:t>2.1 -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Procédure de passation</w:t>
        </w:r>
        <w:r w:rsidR="00A3390A">
          <w:rPr>
            <w:noProof/>
            <w:webHidden/>
          </w:rPr>
          <w:tab/>
        </w:r>
        <w:r w:rsidR="00A3390A">
          <w:rPr>
            <w:noProof/>
            <w:webHidden/>
          </w:rPr>
          <w:fldChar w:fldCharType="begin"/>
        </w:r>
        <w:r w:rsidR="00A3390A">
          <w:rPr>
            <w:noProof/>
            <w:webHidden/>
          </w:rPr>
          <w:instrText xml:space="preserve"> PAGEREF _Toc182389725 \h </w:instrText>
        </w:r>
        <w:r w:rsidR="00A3390A">
          <w:rPr>
            <w:noProof/>
            <w:webHidden/>
          </w:rPr>
        </w:r>
        <w:r w:rsidR="00A3390A">
          <w:rPr>
            <w:noProof/>
            <w:webHidden/>
          </w:rPr>
          <w:fldChar w:fldCharType="separate"/>
        </w:r>
        <w:r w:rsidR="00A3390A">
          <w:rPr>
            <w:noProof/>
            <w:webHidden/>
          </w:rPr>
          <w:t>5</w:t>
        </w:r>
        <w:r w:rsidR="00A3390A">
          <w:rPr>
            <w:noProof/>
            <w:webHidden/>
          </w:rPr>
          <w:fldChar w:fldCharType="end"/>
        </w:r>
      </w:hyperlink>
    </w:p>
    <w:p w14:paraId="699AB691" w14:textId="1477F881" w:rsidR="00A3390A" w:rsidRDefault="004037C9">
      <w:pPr>
        <w:pStyle w:val="TM3"/>
        <w:rPr>
          <w:rFonts w:asciiTheme="minorHAnsi" w:eastAsiaTheme="minorEastAsia" w:hAnsiTheme="minorHAnsi" w:cstheme="minorBidi"/>
          <w:noProof/>
          <w:sz w:val="22"/>
          <w:szCs w:val="22"/>
        </w:rPr>
      </w:pPr>
      <w:hyperlink w:anchor="_Toc182389726" w:history="1">
        <w:r w:rsidR="00A3390A" w:rsidRPr="00EE48E3">
          <w:rPr>
            <w:rStyle w:val="Lienhypertexte"/>
            <w:rFonts w:cstheme="minorHAnsi"/>
            <w:noProof/>
          </w:rPr>
          <w:t>2.2 -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Etendue – Décomposition en lots</w:t>
        </w:r>
        <w:r w:rsidR="00A3390A">
          <w:rPr>
            <w:noProof/>
            <w:webHidden/>
          </w:rPr>
          <w:tab/>
        </w:r>
        <w:r w:rsidR="00A3390A">
          <w:rPr>
            <w:noProof/>
            <w:webHidden/>
          </w:rPr>
          <w:fldChar w:fldCharType="begin"/>
        </w:r>
        <w:r w:rsidR="00A3390A">
          <w:rPr>
            <w:noProof/>
            <w:webHidden/>
          </w:rPr>
          <w:instrText xml:space="preserve"> PAGEREF _Toc182389726 \h </w:instrText>
        </w:r>
        <w:r w:rsidR="00A3390A">
          <w:rPr>
            <w:noProof/>
            <w:webHidden/>
          </w:rPr>
        </w:r>
        <w:r w:rsidR="00A3390A">
          <w:rPr>
            <w:noProof/>
            <w:webHidden/>
          </w:rPr>
          <w:fldChar w:fldCharType="separate"/>
        </w:r>
        <w:r w:rsidR="00A3390A">
          <w:rPr>
            <w:noProof/>
            <w:webHidden/>
          </w:rPr>
          <w:t>5</w:t>
        </w:r>
        <w:r w:rsidR="00A3390A">
          <w:rPr>
            <w:noProof/>
            <w:webHidden/>
          </w:rPr>
          <w:fldChar w:fldCharType="end"/>
        </w:r>
      </w:hyperlink>
    </w:p>
    <w:p w14:paraId="6F5AB6EF" w14:textId="0A7819AD" w:rsidR="00A3390A" w:rsidRDefault="004037C9">
      <w:pPr>
        <w:pStyle w:val="TM3"/>
        <w:rPr>
          <w:rFonts w:asciiTheme="minorHAnsi" w:eastAsiaTheme="minorEastAsia" w:hAnsiTheme="minorHAnsi" w:cstheme="minorBidi"/>
          <w:noProof/>
          <w:sz w:val="22"/>
          <w:szCs w:val="22"/>
        </w:rPr>
      </w:pPr>
      <w:hyperlink w:anchor="_Toc182389727" w:history="1">
        <w:r w:rsidR="00A3390A" w:rsidRPr="00EE48E3">
          <w:rPr>
            <w:rStyle w:val="Lienhypertexte"/>
            <w:rFonts w:cstheme="minorHAnsi"/>
            <w:noProof/>
          </w:rPr>
          <w:t>2.3 -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Forme du marché public et des prix</w:t>
        </w:r>
        <w:r w:rsidR="00A3390A">
          <w:rPr>
            <w:noProof/>
            <w:webHidden/>
          </w:rPr>
          <w:tab/>
        </w:r>
        <w:r w:rsidR="00A3390A">
          <w:rPr>
            <w:noProof/>
            <w:webHidden/>
          </w:rPr>
          <w:fldChar w:fldCharType="begin"/>
        </w:r>
        <w:r w:rsidR="00A3390A">
          <w:rPr>
            <w:noProof/>
            <w:webHidden/>
          </w:rPr>
          <w:instrText xml:space="preserve"> PAGEREF _Toc182389727 \h </w:instrText>
        </w:r>
        <w:r w:rsidR="00A3390A">
          <w:rPr>
            <w:noProof/>
            <w:webHidden/>
          </w:rPr>
        </w:r>
        <w:r w:rsidR="00A3390A">
          <w:rPr>
            <w:noProof/>
            <w:webHidden/>
          </w:rPr>
          <w:fldChar w:fldCharType="separate"/>
        </w:r>
        <w:r w:rsidR="00A3390A">
          <w:rPr>
            <w:noProof/>
            <w:webHidden/>
          </w:rPr>
          <w:t>5</w:t>
        </w:r>
        <w:r w:rsidR="00A3390A">
          <w:rPr>
            <w:noProof/>
            <w:webHidden/>
          </w:rPr>
          <w:fldChar w:fldCharType="end"/>
        </w:r>
      </w:hyperlink>
    </w:p>
    <w:p w14:paraId="0628DC00" w14:textId="593C6678" w:rsidR="00A3390A" w:rsidRDefault="004037C9">
      <w:pPr>
        <w:pStyle w:val="TM3"/>
        <w:rPr>
          <w:rFonts w:asciiTheme="minorHAnsi" w:eastAsiaTheme="minorEastAsia" w:hAnsiTheme="minorHAnsi" w:cstheme="minorBidi"/>
          <w:noProof/>
          <w:sz w:val="22"/>
          <w:szCs w:val="22"/>
        </w:rPr>
      </w:pPr>
      <w:hyperlink w:anchor="_Toc182389728" w:history="1">
        <w:r w:rsidR="00A3390A" w:rsidRPr="00EE48E3">
          <w:rPr>
            <w:rStyle w:val="Lienhypertexte"/>
            <w:rFonts w:cstheme="minorHAnsi"/>
            <w:noProof/>
          </w:rPr>
          <w:t>2.4 -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Options (au sens communautaire)</w:t>
        </w:r>
        <w:r w:rsidR="00A3390A">
          <w:rPr>
            <w:noProof/>
            <w:webHidden/>
          </w:rPr>
          <w:tab/>
        </w:r>
        <w:r w:rsidR="00A3390A">
          <w:rPr>
            <w:noProof/>
            <w:webHidden/>
          </w:rPr>
          <w:fldChar w:fldCharType="begin"/>
        </w:r>
        <w:r w:rsidR="00A3390A">
          <w:rPr>
            <w:noProof/>
            <w:webHidden/>
          </w:rPr>
          <w:instrText xml:space="preserve"> PAGEREF _Toc182389728 \h </w:instrText>
        </w:r>
        <w:r w:rsidR="00A3390A">
          <w:rPr>
            <w:noProof/>
            <w:webHidden/>
          </w:rPr>
        </w:r>
        <w:r w:rsidR="00A3390A">
          <w:rPr>
            <w:noProof/>
            <w:webHidden/>
          </w:rPr>
          <w:fldChar w:fldCharType="separate"/>
        </w:r>
        <w:r w:rsidR="00A3390A">
          <w:rPr>
            <w:noProof/>
            <w:webHidden/>
          </w:rPr>
          <w:t>6</w:t>
        </w:r>
        <w:r w:rsidR="00A3390A">
          <w:rPr>
            <w:noProof/>
            <w:webHidden/>
          </w:rPr>
          <w:fldChar w:fldCharType="end"/>
        </w:r>
      </w:hyperlink>
    </w:p>
    <w:p w14:paraId="688C9223" w14:textId="0502603B" w:rsidR="00A3390A" w:rsidRDefault="004037C9">
      <w:pPr>
        <w:pStyle w:val="TM3"/>
        <w:rPr>
          <w:rFonts w:asciiTheme="minorHAnsi" w:eastAsiaTheme="minorEastAsia" w:hAnsiTheme="minorHAnsi" w:cstheme="minorBidi"/>
          <w:noProof/>
          <w:sz w:val="22"/>
          <w:szCs w:val="22"/>
        </w:rPr>
      </w:pPr>
      <w:hyperlink w:anchor="_Toc182389729" w:history="1">
        <w:r w:rsidR="00A3390A" w:rsidRPr="00EE48E3">
          <w:rPr>
            <w:rStyle w:val="Lienhypertexte"/>
            <w:rFonts w:cstheme="minorHAnsi"/>
            <w:noProof/>
          </w:rPr>
          <w:t>2.5 -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Sous-traitance</w:t>
        </w:r>
        <w:r w:rsidR="00A3390A">
          <w:rPr>
            <w:noProof/>
            <w:webHidden/>
          </w:rPr>
          <w:tab/>
        </w:r>
        <w:r w:rsidR="00A3390A">
          <w:rPr>
            <w:noProof/>
            <w:webHidden/>
          </w:rPr>
          <w:fldChar w:fldCharType="begin"/>
        </w:r>
        <w:r w:rsidR="00A3390A">
          <w:rPr>
            <w:noProof/>
            <w:webHidden/>
          </w:rPr>
          <w:instrText xml:space="preserve"> PAGEREF _Toc182389729 \h </w:instrText>
        </w:r>
        <w:r w:rsidR="00A3390A">
          <w:rPr>
            <w:noProof/>
            <w:webHidden/>
          </w:rPr>
        </w:r>
        <w:r w:rsidR="00A3390A">
          <w:rPr>
            <w:noProof/>
            <w:webHidden/>
          </w:rPr>
          <w:fldChar w:fldCharType="separate"/>
        </w:r>
        <w:r w:rsidR="00A3390A">
          <w:rPr>
            <w:noProof/>
            <w:webHidden/>
          </w:rPr>
          <w:t>6</w:t>
        </w:r>
        <w:r w:rsidR="00A3390A">
          <w:rPr>
            <w:noProof/>
            <w:webHidden/>
          </w:rPr>
          <w:fldChar w:fldCharType="end"/>
        </w:r>
      </w:hyperlink>
    </w:p>
    <w:p w14:paraId="73CF3402" w14:textId="5FC40BE5"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30" w:history="1">
        <w:r w:rsidR="00A3390A" w:rsidRPr="00EE48E3">
          <w:rPr>
            <w:rStyle w:val="Lienhypertexte"/>
            <w:rFonts w:cstheme="minorHAnsi"/>
          </w:rPr>
          <w:t>Article 3 -</w:t>
        </w:r>
        <w:r w:rsidR="00A3390A">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tab/>
        </w:r>
        <w:r w:rsidR="00A3390A" w:rsidRPr="00EE48E3">
          <w:rPr>
            <w:rStyle w:val="Lienhypertexte"/>
            <w:rFonts w:cstheme="minorHAnsi"/>
          </w:rPr>
          <w:t>Durée du marché public</w:t>
        </w:r>
        <w:r w:rsidR="00A3390A">
          <w:rPr>
            <w:webHidden/>
          </w:rPr>
          <w:tab/>
        </w:r>
        <w:r w:rsidR="00A3390A">
          <w:rPr>
            <w:webHidden/>
          </w:rPr>
          <w:fldChar w:fldCharType="begin"/>
        </w:r>
        <w:r w:rsidR="00A3390A">
          <w:rPr>
            <w:webHidden/>
          </w:rPr>
          <w:instrText xml:space="preserve"> PAGEREF _Toc182389730 \h </w:instrText>
        </w:r>
        <w:r w:rsidR="00A3390A">
          <w:rPr>
            <w:webHidden/>
          </w:rPr>
        </w:r>
        <w:r w:rsidR="00A3390A">
          <w:rPr>
            <w:webHidden/>
          </w:rPr>
          <w:fldChar w:fldCharType="separate"/>
        </w:r>
        <w:r w:rsidR="00A3390A">
          <w:rPr>
            <w:webHidden/>
          </w:rPr>
          <w:t>7</w:t>
        </w:r>
        <w:r w:rsidR="00A3390A">
          <w:rPr>
            <w:webHidden/>
          </w:rPr>
          <w:fldChar w:fldCharType="end"/>
        </w:r>
      </w:hyperlink>
    </w:p>
    <w:p w14:paraId="6F0B351F" w14:textId="04CB297B"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31" w:history="1">
        <w:r w:rsidR="00A3390A" w:rsidRPr="00EE48E3">
          <w:rPr>
            <w:rStyle w:val="Lienhypertexte"/>
            <w:rFonts w:cstheme="minorHAnsi"/>
          </w:rPr>
          <w:t>Article 4 -</w:t>
        </w:r>
        <w:r w:rsidR="00A3390A">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tab/>
        </w:r>
        <w:r w:rsidR="00A3390A" w:rsidRPr="00EE48E3">
          <w:rPr>
            <w:rStyle w:val="Lienhypertexte"/>
            <w:rFonts w:cstheme="minorHAnsi"/>
          </w:rPr>
          <w:t>Pièces constitutives du marché public</w:t>
        </w:r>
        <w:r w:rsidR="00A3390A">
          <w:rPr>
            <w:webHidden/>
          </w:rPr>
          <w:tab/>
        </w:r>
        <w:r w:rsidR="00A3390A">
          <w:rPr>
            <w:webHidden/>
          </w:rPr>
          <w:fldChar w:fldCharType="begin"/>
        </w:r>
        <w:r w:rsidR="00A3390A">
          <w:rPr>
            <w:webHidden/>
          </w:rPr>
          <w:instrText xml:space="preserve"> PAGEREF _Toc182389731 \h </w:instrText>
        </w:r>
        <w:r w:rsidR="00A3390A">
          <w:rPr>
            <w:webHidden/>
          </w:rPr>
        </w:r>
        <w:r w:rsidR="00A3390A">
          <w:rPr>
            <w:webHidden/>
          </w:rPr>
          <w:fldChar w:fldCharType="separate"/>
        </w:r>
        <w:r w:rsidR="00A3390A">
          <w:rPr>
            <w:webHidden/>
          </w:rPr>
          <w:t>8</w:t>
        </w:r>
        <w:r w:rsidR="00A3390A">
          <w:rPr>
            <w:webHidden/>
          </w:rPr>
          <w:fldChar w:fldCharType="end"/>
        </w:r>
      </w:hyperlink>
    </w:p>
    <w:p w14:paraId="1C01E4F8" w14:textId="4944F585" w:rsidR="00A3390A" w:rsidRDefault="004037C9">
      <w:pPr>
        <w:pStyle w:val="TM3"/>
        <w:rPr>
          <w:rFonts w:asciiTheme="minorHAnsi" w:eastAsiaTheme="minorEastAsia" w:hAnsiTheme="minorHAnsi" w:cstheme="minorBidi"/>
          <w:noProof/>
          <w:sz w:val="22"/>
          <w:szCs w:val="22"/>
        </w:rPr>
      </w:pPr>
      <w:hyperlink w:anchor="_Toc182389732" w:history="1">
        <w:r w:rsidR="00A3390A" w:rsidRPr="00EE48E3">
          <w:rPr>
            <w:rStyle w:val="Lienhypertexte"/>
            <w:rFonts w:cstheme="minorHAnsi"/>
            <w:noProof/>
          </w:rPr>
          <w:t>4.1 -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Référence au CCAG</w:t>
        </w:r>
        <w:r w:rsidR="00A3390A">
          <w:rPr>
            <w:noProof/>
            <w:webHidden/>
          </w:rPr>
          <w:tab/>
        </w:r>
        <w:r w:rsidR="00A3390A">
          <w:rPr>
            <w:noProof/>
            <w:webHidden/>
          </w:rPr>
          <w:fldChar w:fldCharType="begin"/>
        </w:r>
        <w:r w:rsidR="00A3390A">
          <w:rPr>
            <w:noProof/>
            <w:webHidden/>
          </w:rPr>
          <w:instrText xml:space="preserve"> PAGEREF _Toc182389732 \h </w:instrText>
        </w:r>
        <w:r w:rsidR="00A3390A">
          <w:rPr>
            <w:noProof/>
            <w:webHidden/>
          </w:rPr>
        </w:r>
        <w:r w:rsidR="00A3390A">
          <w:rPr>
            <w:noProof/>
            <w:webHidden/>
          </w:rPr>
          <w:fldChar w:fldCharType="separate"/>
        </w:r>
        <w:r w:rsidR="00A3390A">
          <w:rPr>
            <w:noProof/>
            <w:webHidden/>
          </w:rPr>
          <w:t>8</w:t>
        </w:r>
        <w:r w:rsidR="00A3390A">
          <w:rPr>
            <w:noProof/>
            <w:webHidden/>
          </w:rPr>
          <w:fldChar w:fldCharType="end"/>
        </w:r>
      </w:hyperlink>
    </w:p>
    <w:p w14:paraId="0FB9B791" w14:textId="257D09F4" w:rsidR="00A3390A" w:rsidRDefault="004037C9">
      <w:pPr>
        <w:pStyle w:val="TM3"/>
        <w:rPr>
          <w:rFonts w:asciiTheme="minorHAnsi" w:eastAsiaTheme="minorEastAsia" w:hAnsiTheme="minorHAnsi" w:cstheme="minorBidi"/>
          <w:noProof/>
          <w:sz w:val="22"/>
          <w:szCs w:val="22"/>
        </w:rPr>
      </w:pPr>
      <w:hyperlink w:anchor="_Toc182389733" w:history="1">
        <w:r w:rsidR="00A3390A" w:rsidRPr="00EE48E3">
          <w:rPr>
            <w:rStyle w:val="Lienhypertexte"/>
            <w:rFonts w:cstheme="minorHAnsi"/>
            <w:noProof/>
          </w:rPr>
          <w:t>4.2 -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Pièces constitutives</w:t>
        </w:r>
        <w:r w:rsidR="00A3390A">
          <w:rPr>
            <w:noProof/>
            <w:webHidden/>
          </w:rPr>
          <w:tab/>
        </w:r>
        <w:r w:rsidR="00A3390A">
          <w:rPr>
            <w:noProof/>
            <w:webHidden/>
          </w:rPr>
          <w:fldChar w:fldCharType="begin"/>
        </w:r>
        <w:r w:rsidR="00A3390A">
          <w:rPr>
            <w:noProof/>
            <w:webHidden/>
          </w:rPr>
          <w:instrText xml:space="preserve"> PAGEREF _Toc182389733 \h </w:instrText>
        </w:r>
        <w:r w:rsidR="00A3390A">
          <w:rPr>
            <w:noProof/>
            <w:webHidden/>
          </w:rPr>
        </w:r>
        <w:r w:rsidR="00A3390A">
          <w:rPr>
            <w:noProof/>
            <w:webHidden/>
          </w:rPr>
          <w:fldChar w:fldCharType="separate"/>
        </w:r>
        <w:r w:rsidR="00A3390A">
          <w:rPr>
            <w:noProof/>
            <w:webHidden/>
          </w:rPr>
          <w:t>8</w:t>
        </w:r>
        <w:r w:rsidR="00A3390A">
          <w:rPr>
            <w:noProof/>
            <w:webHidden/>
          </w:rPr>
          <w:fldChar w:fldCharType="end"/>
        </w:r>
      </w:hyperlink>
    </w:p>
    <w:p w14:paraId="62C3F55D" w14:textId="06E20667"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34" w:history="1">
        <w:r w:rsidR="00A3390A" w:rsidRPr="00EE48E3">
          <w:rPr>
            <w:rStyle w:val="Lienhypertexte"/>
            <w:rFonts w:cstheme="minorHAnsi"/>
          </w:rPr>
          <w:t>Article 5 -</w:t>
        </w:r>
        <w:r w:rsidR="00A3390A">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tab/>
        </w:r>
        <w:r w:rsidR="00A3390A" w:rsidRPr="00EE48E3">
          <w:rPr>
            <w:rStyle w:val="Lienhypertexte"/>
            <w:rFonts w:cstheme="minorHAnsi"/>
          </w:rPr>
          <w:t>Obligations générales du titulaire</w:t>
        </w:r>
        <w:r w:rsidR="00A3390A">
          <w:rPr>
            <w:webHidden/>
          </w:rPr>
          <w:tab/>
        </w:r>
        <w:r w:rsidR="00A3390A">
          <w:rPr>
            <w:webHidden/>
          </w:rPr>
          <w:fldChar w:fldCharType="begin"/>
        </w:r>
        <w:r w:rsidR="00A3390A">
          <w:rPr>
            <w:webHidden/>
          </w:rPr>
          <w:instrText xml:space="preserve"> PAGEREF _Toc182389734 \h </w:instrText>
        </w:r>
        <w:r w:rsidR="00A3390A">
          <w:rPr>
            <w:webHidden/>
          </w:rPr>
        </w:r>
        <w:r w:rsidR="00A3390A">
          <w:rPr>
            <w:webHidden/>
          </w:rPr>
          <w:fldChar w:fldCharType="separate"/>
        </w:r>
        <w:r w:rsidR="00A3390A">
          <w:rPr>
            <w:webHidden/>
          </w:rPr>
          <w:t>9</w:t>
        </w:r>
        <w:r w:rsidR="00A3390A">
          <w:rPr>
            <w:webHidden/>
          </w:rPr>
          <w:fldChar w:fldCharType="end"/>
        </w:r>
      </w:hyperlink>
    </w:p>
    <w:p w14:paraId="12A8D9C3" w14:textId="602F6FF2" w:rsidR="00A3390A" w:rsidRDefault="004037C9">
      <w:pPr>
        <w:pStyle w:val="TM3"/>
        <w:rPr>
          <w:rFonts w:asciiTheme="minorHAnsi" w:eastAsiaTheme="minorEastAsia" w:hAnsiTheme="minorHAnsi" w:cstheme="minorBidi"/>
          <w:noProof/>
          <w:sz w:val="22"/>
          <w:szCs w:val="22"/>
        </w:rPr>
      </w:pPr>
      <w:hyperlink w:anchor="_Toc182389735" w:history="1">
        <w:r w:rsidR="00A3390A" w:rsidRPr="00EE48E3">
          <w:rPr>
            <w:rStyle w:val="Lienhypertexte"/>
            <w:rFonts w:cstheme="minorHAnsi"/>
            <w:noProof/>
          </w:rPr>
          <w:t>5.1 -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Changements affectant le titulaire</w:t>
        </w:r>
        <w:r w:rsidR="00A3390A">
          <w:rPr>
            <w:noProof/>
            <w:webHidden/>
          </w:rPr>
          <w:tab/>
        </w:r>
        <w:r w:rsidR="00A3390A">
          <w:rPr>
            <w:noProof/>
            <w:webHidden/>
          </w:rPr>
          <w:fldChar w:fldCharType="begin"/>
        </w:r>
        <w:r w:rsidR="00A3390A">
          <w:rPr>
            <w:noProof/>
            <w:webHidden/>
          </w:rPr>
          <w:instrText xml:space="preserve"> PAGEREF _Toc182389735 \h </w:instrText>
        </w:r>
        <w:r w:rsidR="00A3390A">
          <w:rPr>
            <w:noProof/>
            <w:webHidden/>
          </w:rPr>
        </w:r>
        <w:r w:rsidR="00A3390A">
          <w:rPr>
            <w:noProof/>
            <w:webHidden/>
          </w:rPr>
          <w:fldChar w:fldCharType="separate"/>
        </w:r>
        <w:r w:rsidR="00A3390A">
          <w:rPr>
            <w:noProof/>
            <w:webHidden/>
          </w:rPr>
          <w:t>9</w:t>
        </w:r>
        <w:r w:rsidR="00A3390A">
          <w:rPr>
            <w:noProof/>
            <w:webHidden/>
          </w:rPr>
          <w:fldChar w:fldCharType="end"/>
        </w:r>
      </w:hyperlink>
    </w:p>
    <w:p w14:paraId="72B6D3AC" w14:textId="3FDC351B" w:rsidR="00A3390A" w:rsidRDefault="004037C9">
      <w:pPr>
        <w:pStyle w:val="TM3"/>
        <w:rPr>
          <w:rFonts w:asciiTheme="minorHAnsi" w:eastAsiaTheme="minorEastAsia" w:hAnsiTheme="minorHAnsi" w:cstheme="minorBidi"/>
          <w:noProof/>
          <w:sz w:val="22"/>
          <w:szCs w:val="22"/>
        </w:rPr>
      </w:pPr>
      <w:hyperlink w:anchor="_Toc182389736" w:history="1">
        <w:r w:rsidR="00A3390A" w:rsidRPr="00EE48E3">
          <w:rPr>
            <w:rStyle w:val="Lienhypertexte"/>
            <w:rFonts w:cstheme="minorHAnsi"/>
            <w:noProof/>
          </w:rPr>
          <w:t>5.2 -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Discrétion et confidentialité, protection des données à caractère personnel</w:t>
        </w:r>
        <w:r w:rsidR="00A3390A">
          <w:rPr>
            <w:noProof/>
            <w:webHidden/>
          </w:rPr>
          <w:tab/>
        </w:r>
        <w:r w:rsidR="00A3390A">
          <w:rPr>
            <w:noProof/>
            <w:webHidden/>
          </w:rPr>
          <w:fldChar w:fldCharType="begin"/>
        </w:r>
        <w:r w:rsidR="00A3390A">
          <w:rPr>
            <w:noProof/>
            <w:webHidden/>
          </w:rPr>
          <w:instrText xml:space="preserve"> PAGEREF _Toc182389736 \h </w:instrText>
        </w:r>
        <w:r w:rsidR="00A3390A">
          <w:rPr>
            <w:noProof/>
            <w:webHidden/>
          </w:rPr>
        </w:r>
        <w:r w:rsidR="00A3390A">
          <w:rPr>
            <w:noProof/>
            <w:webHidden/>
          </w:rPr>
          <w:fldChar w:fldCharType="separate"/>
        </w:r>
        <w:r w:rsidR="00A3390A">
          <w:rPr>
            <w:noProof/>
            <w:webHidden/>
          </w:rPr>
          <w:t>9</w:t>
        </w:r>
        <w:r w:rsidR="00A3390A">
          <w:rPr>
            <w:noProof/>
            <w:webHidden/>
          </w:rPr>
          <w:fldChar w:fldCharType="end"/>
        </w:r>
      </w:hyperlink>
    </w:p>
    <w:p w14:paraId="6AE35269" w14:textId="28DFD805" w:rsidR="00A3390A" w:rsidRDefault="004037C9">
      <w:pPr>
        <w:pStyle w:val="TM3"/>
        <w:rPr>
          <w:rFonts w:asciiTheme="minorHAnsi" w:eastAsiaTheme="minorEastAsia" w:hAnsiTheme="minorHAnsi" w:cstheme="minorBidi"/>
          <w:noProof/>
          <w:sz w:val="22"/>
          <w:szCs w:val="22"/>
        </w:rPr>
      </w:pPr>
      <w:hyperlink w:anchor="_Toc182389737" w:history="1">
        <w:r w:rsidR="00A3390A" w:rsidRPr="00EE48E3">
          <w:rPr>
            <w:rStyle w:val="Lienhypertexte"/>
            <w:rFonts w:cstheme="minorHAnsi"/>
            <w:noProof/>
          </w:rPr>
          <w:t>5.3 -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Assurances</w:t>
        </w:r>
        <w:r w:rsidR="00A3390A">
          <w:rPr>
            <w:noProof/>
            <w:webHidden/>
          </w:rPr>
          <w:tab/>
        </w:r>
        <w:r w:rsidR="00A3390A">
          <w:rPr>
            <w:noProof/>
            <w:webHidden/>
          </w:rPr>
          <w:fldChar w:fldCharType="begin"/>
        </w:r>
        <w:r w:rsidR="00A3390A">
          <w:rPr>
            <w:noProof/>
            <w:webHidden/>
          </w:rPr>
          <w:instrText xml:space="preserve"> PAGEREF _Toc182389737 \h </w:instrText>
        </w:r>
        <w:r w:rsidR="00A3390A">
          <w:rPr>
            <w:noProof/>
            <w:webHidden/>
          </w:rPr>
        </w:r>
        <w:r w:rsidR="00A3390A">
          <w:rPr>
            <w:noProof/>
            <w:webHidden/>
          </w:rPr>
          <w:fldChar w:fldCharType="separate"/>
        </w:r>
        <w:r w:rsidR="00A3390A">
          <w:rPr>
            <w:noProof/>
            <w:webHidden/>
          </w:rPr>
          <w:t>9</w:t>
        </w:r>
        <w:r w:rsidR="00A3390A">
          <w:rPr>
            <w:noProof/>
            <w:webHidden/>
          </w:rPr>
          <w:fldChar w:fldCharType="end"/>
        </w:r>
      </w:hyperlink>
    </w:p>
    <w:p w14:paraId="2DDD79C3" w14:textId="68569529"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38" w:history="1">
        <w:r w:rsidR="00A3390A" w:rsidRPr="00EE48E3">
          <w:rPr>
            <w:rStyle w:val="Lienhypertexte"/>
            <w:rFonts w:cstheme="minorHAnsi"/>
          </w:rPr>
          <w:t>CHAPITRE I - CONDITIONS D’EXECUTION</w:t>
        </w:r>
        <w:r w:rsidR="00A3390A">
          <w:rPr>
            <w:webHidden/>
          </w:rPr>
          <w:tab/>
        </w:r>
        <w:r w:rsidR="00A3390A">
          <w:rPr>
            <w:webHidden/>
          </w:rPr>
          <w:fldChar w:fldCharType="begin"/>
        </w:r>
        <w:r w:rsidR="00A3390A">
          <w:rPr>
            <w:webHidden/>
          </w:rPr>
          <w:instrText xml:space="preserve"> PAGEREF _Toc182389738 \h </w:instrText>
        </w:r>
        <w:r w:rsidR="00A3390A">
          <w:rPr>
            <w:webHidden/>
          </w:rPr>
        </w:r>
        <w:r w:rsidR="00A3390A">
          <w:rPr>
            <w:webHidden/>
          </w:rPr>
          <w:fldChar w:fldCharType="separate"/>
        </w:r>
        <w:r w:rsidR="00A3390A">
          <w:rPr>
            <w:webHidden/>
          </w:rPr>
          <w:t>10</w:t>
        </w:r>
        <w:r w:rsidR="00A3390A">
          <w:rPr>
            <w:webHidden/>
          </w:rPr>
          <w:fldChar w:fldCharType="end"/>
        </w:r>
      </w:hyperlink>
    </w:p>
    <w:p w14:paraId="2494EBCF" w14:textId="1CE95A0E"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39" w:history="1">
        <w:r w:rsidR="00A3390A" w:rsidRPr="00EE48E3">
          <w:rPr>
            <w:rStyle w:val="Lienhypertexte"/>
            <w:rFonts w:cstheme="minorHAnsi"/>
          </w:rPr>
          <w:t>Article 6 -</w:t>
        </w:r>
        <w:r w:rsidR="00A3390A">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tab/>
        </w:r>
        <w:r w:rsidR="00A3390A" w:rsidRPr="00EE48E3">
          <w:rPr>
            <w:rStyle w:val="Lienhypertexte"/>
            <w:rFonts w:cstheme="minorHAnsi"/>
          </w:rPr>
          <w:t>Conditions d’exécution  des prestations</w:t>
        </w:r>
        <w:r w:rsidR="00A3390A">
          <w:rPr>
            <w:webHidden/>
          </w:rPr>
          <w:tab/>
        </w:r>
        <w:r w:rsidR="00A3390A">
          <w:rPr>
            <w:webHidden/>
          </w:rPr>
          <w:fldChar w:fldCharType="begin"/>
        </w:r>
        <w:r w:rsidR="00A3390A">
          <w:rPr>
            <w:webHidden/>
          </w:rPr>
          <w:instrText xml:space="preserve"> PAGEREF _Toc182389739 \h </w:instrText>
        </w:r>
        <w:r w:rsidR="00A3390A">
          <w:rPr>
            <w:webHidden/>
          </w:rPr>
        </w:r>
        <w:r w:rsidR="00A3390A">
          <w:rPr>
            <w:webHidden/>
          </w:rPr>
          <w:fldChar w:fldCharType="separate"/>
        </w:r>
        <w:r w:rsidR="00A3390A">
          <w:rPr>
            <w:webHidden/>
          </w:rPr>
          <w:t>10</w:t>
        </w:r>
        <w:r w:rsidR="00A3390A">
          <w:rPr>
            <w:webHidden/>
          </w:rPr>
          <w:fldChar w:fldCharType="end"/>
        </w:r>
      </w:hyperlink>
    </w:p>
    <w:p w14:paraId="00271FFF" w14:textId="332428D1" w:rsidR="00A3390A" w:rsidRDefault="004037C9">
      <w:pPr>
        <w:pStyle w:val="TM3"/>
        <w:rPr>
          <w:rFonts w:asciiTheme="minorHAnsi" w:eastAsiaTheme="minorEastAsia" w:hAnsiTheme="minorHAnsi" w:cstheme="minorBidi"/>
          <w:noProof/>
          <w:sz w:val="22"/>
          <w:szCs w:val="22"/>
        </w:rPr>
      </w:pPr>
      <w:hyperlink w:anchor="_Toc182389740" w:history="1">
        <w:r w:rsidR="00A3390A" w:rsidRPr="00EE48E3">
          <w:rPr>
            <w:rStyle w:val="Lienhypertexte"/>
            <w:rFonts w:cstheme="minorHAnsi"/>
            <w:noProof/>
          </w:rPr>
          <w:t>6.1 -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Commandes</w:t>
        </w:r>
        <w:r w:rsidR="00A3390A">
          <w:rPr>
            <w:noProof/>
            <w:webHidden/>
          </w:rPr>
          <w:tab/>
        </w:r>
        <w:r w:rsidR="00A3390A">
          <w:rPr>
            <w:noProof/>
            <w:webHidden/>
          </w:rPr>
          <w:fldChar w:fldCharType="begin"/>
        </w:r>
        <w:r w:rsidR="00A3390A">
          <w:rPr>
            <w:noProof/>
            <w:webHidden/>
          </w:rPr>
          <w:instrText xml:space="preserve"> PAGEREF _Toc182389740 \h </w:instrText>
        </w:r>
        <w:r w:rsidR="00A3390A">
          <w:rPr>
            <w:noProof/>
            <w:webHidden/>
          </w:rPr>
        </w:r>
        <w:r w:rsidR="00A3390A">
          <w:rPr>
            <w:noProof/>
            <w:webHidden/>
          </w:rPr>
          <w:fldChar w:fldCharType="separate"/>
        </w:r>
        <w:r w:rsidR="00A3390A">
          <w:rPr>
            <w:noProof/>
            <w:webHidden/>
          </w:rPr>
          <w:t>10</w:t>
        </w:r>
        <w:r w:rsidR="00A3390A">
          <w:rPr>
            <w:noProof/>
            <w:webHidden/>
          </w:rPr>
          <w:fldChar w:fldCharType="end"/>
        </w:r>
      </w:hyperlink>
    </w:p>
    <w:p w14:paraId="78032B29" w14:textId="2CA2F630" w:rsidR="00A3390A" w:rsidRDefault="004037C9">
      <w:pPr>
        <w:pStyle w:val="TM3"/>
        <w:rPr>
          <w:rFonts w:asciiTheme="minorHAnsi" w:eastAsiaTheme="minorEastAsia" w:hAnsiTheme="minorHAnsi" w:cstheme="minorBidi"/>
          <w:noProof/>
          <w:sz w:val="22"/>
          <w:szCs w:val="22"/>
        </w:rPr>
      </w:pPr>
      <w:hyperlink w:anchor="_Toc182389741" w:history="1">
        <w:r w:rsidR="00A3390A" w:rsidRPr="00EE48E3">
          <w:rPr>
            <w:rStyle w:val="Lienhypertexte"/>
            <w:rFonts w:cstheme="minorHAnsi"/>
            <w:noProof/>
          </w:rPr>
          <w:t>6.2 -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Délai d’exécution</w:t>
        </w:r>
        <w:r w:rsidR="00A3390A">
          <w:rPr>
            <w:noProof/>
            <w:webHidden/>
          </w:rPr>
          <w:tab/>
        </w:r>
        <w:r w:rsidR="00A3390A">
          <w:rPr>
            <w:noProof/>
            <w:webHidden/>
          </w:rPr>
          <w:fldChar w:fldCharType="begin"/>
        </w:r>
        <w:r w:rsidR="00A3390A">
          <w:rPr>
            <w:noProof/>
            <w:webHidden/>
          </w:rPr>
          <w:instrText xml:space="preserve"> PAGEREF _Toc182389741 \h </w:instrText>
        </w:r>
        <w:r w:rsidR="00A3390A">
          <w:rPr>
            <w:noProof/>
            <w:webHidden/>
          </w:rPr>
        </w:r>
        <w:r w:rsidR="00A3390A">
          <w:rPr>
            <w:noProof/>
            <w:webHidden/>
          </w:rPr>
          <w:fldChar w:fldCharType="separate"/>
        </w:r>
        <w:r w:rsidR="00A3390A">
          <w:rPr>
            <w:noProof/>
            <w:webHidden/>
          </w:rPr>
          <w:t>11</w:t>
        </w:r>
        <w:r w:rsidR="00A3390A">
          <w:rPr>
            <w:noProof/>
            <w:webHidden/>
          </w:rPr>
          <w:fldChar w:fldCharType="end"/>
        </w:r>
      </w:hyperlink>
    </w:p>
    <w:p w14:paraId="2C9BC693" w14:textId="67E53D83" w:rsidR="00A3390A" w:rsidRDefault="004037C9">
      <w:pPr>
        <w:pStyle w:val="TM3"/>
        <w:rPr>
          <w:rFonts w:asciiTheme="minorHAnsi" w:eastAsiaTheme="minorEastAsia" w:hAnsiTheme="minorHAnsi" w:cstheme="minorBidi"/>
          <w:noProof/>
          <w:sz w:val="22"/>
          <w:szCs w:val="22"/>
        </w:rPr>
      </w:pPr>
      <w:hyperlink w:anchor="_Toc182389742" w:history="1">
        <w:r w:rsidR="00A3390A" w:rsidRPr="00EE48E3">
          <w:rPr>
            <w:rStyle w:val="Lienhypertexte"/>
            <w:rFonts w:cstheme="minorHAnsi"/>
            <w:noProof/>
          </w:rPr>
          <w:t>6.3 -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Qualité des prestations</w:t>
        </w:r>
        <w:r w:rsidR="00A3390A">
          <w:rPr>
            <w:noProof/>
            <w:webHidden/>
          </w:rPr>
          <w:tab/>
        </w:r>
        <w:r w:rsidR="00A3390A">
          <w:rPr>
            <w:noProof/>
            <w:webHidden/>
          </w:rPr>
          <w:fldChar w:fldCharType="begin"/>
        </w:r>
        <w:r w:rsidR="00A3390A">
          <w:rPr>
            <w:noProof/>
            <w:webHidden/>
          </w:rPr>
          <w:instrText xml:space="preserve"> PAGEREF _Toc182389742 \h </w:instrText>
        </w:r>
        <w:r w:rsidR="00A3390A">
          <w:rPr>
            <w:noProof/>
            <w:webHidden/>
          </w:rPr>
        </w:r>
        <w:r w:rsidR="00A3390A">
          <w:rPr>
            <w:noProof/>
            <w:webHidden/>
          </w:rPr>
          <w:fldChar w:fldCharType="separate"/>
        </w:r>
        <w:r w:rsidR="00A3390A">
          <w:rPr>
            <w:noProof/>
            <w:webHidden/>
          </w:rPr>
          <w:t>11</w:t>
        </w:r>
        <w:r w:rsidR="00A3390A">
          <w:rPr>
            <w:noProof/>
            <w:webHidden/>
          </w:rPr>
          <w:fldChar w:fldCharType="end"/>
        </w:r>
      </w:hyperlink>
    </w:p>
    <w:p w14:paraId="6F1DAEDF" w14:textId="3F86EF28" w:rsidR="00A3390A" w:rsidRDefault="004037C9">
      <w:pPr>
        <w:pStyle w:val="TM3"/>
        <w:rPr>
          <w:rFonts w:asciiTheme="minorHAnsi" w:eastAsiaTheme="minorEastAsia" w:hAnsiTheme="minorHAnsi" w:cstheme="minorBidi"/>
          <w:noProof/>
          <w:sz w:val="22"/>
          <w:szCs w:val="22"/>
        </w:rPr>
      </w:pPr>
      <w:hyperlink w:anchor="_Toc182389743" w:history="1">
        <w:r w:rsidR="00A3390A" w:rsidRPr="00EE48E3">
          <w:rPr>
            <w:rStyle w:val="Lienhypertexte"/>
            <w:rFonts w:cstheme="minorHAnsi"/>
            <w:noProof/>
          </w:rPr>
          <w:t>6.4 -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Modifications des conditions du marché public en cours d’exécution</w:t>
        </w:r>
        <w:r w:rsidR="00A3390A">
          <w:rPr>
            <w:noProof/>
            <w:webHidden/>
          </w:rPr>
          <w:tab/>
        </w:r>
        <w:r w:rsidR="00A3390A">
          <w:rPr>
            <w:noProof/>
            <w:webHidden/>
          </w:rPr>
          <w:fldChar w:fldCharType="begin"/>
        </w:r>
        <w:r w:rsidR="00A3390A">
          <w:rPr>
            <w:noProof/>
            <w:webHidden/>
          </w:rPr>
          <w:instrText xml:space="preserve"> PAGEREF _Toc182389743 \h </w:instrText>
        </w:r>
        <w:r w:rsidR="00A3390A">
          <w:rPr>
            <w:noProof/>
            <w:webHidden/>
          </w:rPr>
        </w:r>
        <w:r w:rsidR="00A3390A">
          <w:rPr>
            <w:noProof/>
            <w:webHidden/>
          </w:rPr>
          <w:fldChar w:fldCharType="separate"/>
        </w:r>
        <w:r w:rsidR="00A3390A">
          <w:rPr>
            <w:noProof/>
            <w:webHidden/>
          </w:rPr>
          <w:t>11</w:t>
        </w:r>
        <w:r w:rsidR="00A3390A">
          <w:rPr>
            <w:noProof/>
            <w:webHidden/>
          </w:rPr>
          <w:fldChar w:fldCharType="end"/>
        </w:r>
      </w:hyperlink>
    </w:p>
    <w:p w14:paraId="60CA8710" w14:textId="312F7BFA"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44" w:history="1">
        <w:r w:rsidR="00A3390A" w:rsidRPr="00EE48E3">
          <w:rPr>
            <w:rStyle w:val="Lienhypertexte"/>
            <w:rFonts w:cstheme="minorHAnsi"/>
          </w:rPr>
          <w:t>CHAPITRE II - CONSTATATION DE L’EXECUTION</w:t>
        </w:r>
        <w:r w:rsidR="00A3390A">
          <w:rPr>
            <w:webHidden/>
          </w:rPr>
          <w:tab/>
        </w:r>
        <w:r w:rsidR="00A3390A">
          <w:rPr>
            <w:webHidden/>
          </w:rPr>
          <w:fldChar w:fldCharType="begin"/>
        </w:r>
        <w:r w:rsidR="00A3390A">
          <w:rPr>
            <w:webHidden/>
          </w:rPr>
          <w:instrText xml:space="preserve"> PAGEREF _Toc182389744 \h </w:instrText>
        </w:r>
        <w:r w:rsidR="00A3390A">
          <w:rPr>
            <w:webHidden/>
          </w:rPr>
        </w:r>
        <w:r w:rsidR="00A3390A">
          <w:rPr>
            <w:webHidden/>
          </w:rPr>
          <w:fldChar w:fldCharType="separate"/>
        </w:r>
        <w:r w:rsidR="00A3390A">
          <w:rPr>
            <w:webHidden/>
          </w:rPr>
          <w:t>11</w:t>
        </w:r>
        <w:r w:rsidR="00A3390A">
          <w:rPr>
            <w:webHidden/>
          </w:rPr>
          <w:fldChar w:fldCharType="end"/>
        </w:r>
      </w:hyperlink>
    </w:p>
    <w:p w14:paraId="54AC59F0" w14:textId="0D4C9117"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45" w:history="1">
        <w:r w:rsidR="00A3390A" w:rsidRPr="00EE48E3">
          <w:rPr>
            <w:rStyle w:val="Lienhypertexte"/>
            <w:rFonts w:cstheme="minorHAnsi"/>
          </w:rPr>
          <w:t>Article 7 -</w:t>
        </w:r>
        <w:r w:rsidR="00A3390A">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tab/>
        </w:r>
        <w:r w:rsidR="00A3390A" w:rsidRPr="00EE48E3">
          <w:rPr>
            <w:rStyle w:val="Lienhypertexte"/>
            <w:rFonts w:cstheme="minorHAnsi"/>
          </w:rPr>
          <w:t>Modalités de vérification et décision après vérification</w:t>
        </w:r>
        <w:r w:rsidR="00A3390A">
          <w:rPr>
            <w:webHidden/>
          </w:rPr>
          <w:tab/>
        </w:r>
        <w:r w:rsidR="00A3390A">
          <w:rPr>
            <w:webHidden/>
          </w:rPr>
          <w:fldChar w:fldCharType="begin"/>
        </w:r>
        <w:r w:rsidR="00A3390A">
          <w:rPr>
            <w:webHidden/>
          </w:rPr>
          <w:instrText xml:space="preserve"> PAGEREF _Toc182389745 \h </w:instrText>
        </w:r>
        <w:r w:rsidR="00A3390A">
          <w:rPr>
            <w:webHidden/>
          </w:rPr>
        </w:r>
        <w:r w:rsidR="00A3390A">
          <w:rPr>
            <w:webHidden/>
          </w:rPr>
          <w:fldChar w:fldCharType="separate"/>
        </w:r>
        <w:r w:rsidR="00A3390A">
          <w:rPr>
            <w:webHidden/>
          </w:rPr>
          <w:t>11</w:t>
        </w:r>
        <w:r w:rsidR="00A3390A">
          <w:rPr>
            <w:webHidden/>
          </w:rPr>
          <w:fldChar w:fldCharType="end"/>
        </w:r>
      </w:hyperlink>
    </w:p>
    <w:p w14:paraId="73031FF4" w14:textId="10925D46"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46" w:history="1">
        <w:r w:rsidR="00A3390A" w:rsidRPr="00EE48E3">
          <w:rPr>
            <w:rStyle w:val="Lienhypertexte"/>
            <w:rFonts w:cstheme="minorHAnsi"/>
          </w:rPr>
          <w:t>Article 8 -</w:t>
        </w:r>
        <w:r w:rsidR="00A3390A">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tab/>
        </w:r>
        <w:r w:rsidR="00A3390A" w:rsidRPr="00EE48E3">
          <w:rPr>
            <w:rStyle w:val="Lienhypertexte"/>
            <w:rFonts w:cstheme="minorHAnsi"/>
          </w:rPr>
          <w:t>Garantie</w:t>
        </w:r>
        <w:r w:rsidR="00A3390A">
          <w:rPr>
            <w:webHidden/>
          </w:rPr>
          <w:tab/>
        </w:r>
        <w:r w:rsidR="00A3390A">
          <w:rPr>
            <w:webHidden/>
          </w:rPr>
          <w:fldChar w:fldCharType="begin"/>
        </w:r>
        <w:r w:rsidR="00A3390A">
          <w:rPr>
            <w:webHidden/>
          </w:rPr>
          <w:instrText xml:space="preserve"> PAGEREF _Toc182389746 \h </w:instrText>
        </w:r>
        <w:r w:rsidR="00A3390A">
          <w:rPr>
            <w:webHidden/>
          </w:rPr>
        </w:r>
        <w:r w:rsidR="00A3390A">
          <w:rPr>
            <w:webHidden/>
          </w:rPr>
          <w:fldChar w:fldCharType="separate"/>
        </w:r>
        <w:r w:rsidR="00A3390A">
          <w:rPr>
            <w:webHidden/>
          </w:rPr>
          <w:t>11</w:t>
        </w:r>
        <w:r w:rsidR="00A3390A">
          <w:rPr>
            <w:webHidden/>
          </w:rPr>
          <w:fldChar w:fldCharType="end"/>
        </w:r>
      </w:hyperlink>
    </w:p>
    <w:p w14:paraId="59EDD6B0" w14:textId="25B502DA"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47" w:history="1">
        <w:r w:rsidR="00A3390A" w:rsidRPr="00EE48E3">
          <w:rPr>
            <w:rStyle w:val="Lienhypertexte"/>
            <w:rFonts w:cstheme="minorHAnsi"/>
          </w:rPr>
          <w:t>CHAPITRE III - CHAPITRE IV – PRIX ET REGLEMENT DES COMPTES</w:t>
        </w:r>
        <w:r w:rsidR="00A3390A">
          <w:rPr>
            <w:webHidden/>
          </w:rPr>
          <w:tab/>
        </w:r>
        <w:r w:rsidR="00A3390A">
          <w:rPr>
            <w:webHidden/>
          </w:rPr>
          <w:fldChar w:fldCharType="begin"/>
        </w:r>
        <w:r w:rsidR="00A3390A">
          <w:rPr>
            <w:webHidden/>
          </w:rPr>
          <w:instrText xml:space="preserve"> PAGEREF _Toc182389747 \h </w:instrText>
        </w:r>
        <w:r w:rsidR="00A3390A">
          <w:rPr>
            <w:webHidden/>
          </w:rPr>
        </w:r>
        <w:r w:rsidR="00A3390A">
          <w:rPr>
            <w:webHidden/>
          </w:rPr>
          <w:fldChar w:fldCharType="separate"/>
        </w:r>
        <w:r w:rsidR="00A3390A">
          <w:rPr>
            <w:webHidden/>
          </w:rPr>
          <w:t>12</w:t>
        </w:r>
        <w:r w:rsidR="00A3390A">
          <w:rPr>
            <w:webHidden/>
          </w:rPr>
          <w:fldChar w:fldCharType="end"/>
        </w:r>
      </w:hyperlink>
    </w:p>
    <w:p w14:paraId="1452124E" w14:textId="44EBD8BF"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48" w:history="1">
        <w:r w:rsidR="00A3390A" w:rsidRPr="00EE48E3">
          <w:rPr>
            <w:rStyle w:val="Lienhypertexte"/>
            <w:rFonts w:cstheme="minorHAnsi"/>
          </w:rPr>
          <w:t>Article 9 -</w:t>
        </w:r>
        <w:r w:rsidR="00A3390A">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tab/>
        </w:r>
        <w:r w:rsidR="00A3390A" w:rsidRPr="00EE48E3">
          <w:rPr>
            <w:rStyle w:val="Lienhypertexte"/>
            <w:rFonts w:cstheme="minorHAnsi"/>
          </w:rPr>
          <w:t>Contenu et caractéristiques des prix</w:t>
        </w:r>
        <w:r w:rsidR="00A3390A">
          <w:rPr>
            <w:webHidden/>
          </w:rPr>
          <w:tab/>
        </w:r>
        <w:r w:rsidR="00A3390A">
          <w:rPr>
            <w:webHidden/>
          </w:rPr>
          <w:fldChar w:fldCharType="begin"/>
        </w:r>
        <w:r w:rsidR="00A3390A">
          <w:rPr>
            <w:webHidden/>
          </w:rPr>
          <w:instrText xml:space="preserve"> PAGEREF _Toc182389748 \h </w:instrText>
        </w:r>
        <w:r w:rsidR="00A3390A">
          <w:rPr>
            <w:webHidden/>
          </w:rPr>
        </w:r>
        <w:r w:rsidR="00A3390A">
          <w:rPr>
            <w:webHidden/>
          </w:rPr>
          <w:fldChar w:fldCharType="separate"/>
        </w:r>
        <w:r w:rsidR="00A3390A">
          <w:rPr>
            <w:webHidden/>
          </w:rPr>
          <w:t>12</w:t>
        </w:r>
        <w:r w:rsidR="00A3390A">
          <w:rPr>
            <w:webHidden/>
          </w:rPr>
          <w:fldChar w:fldCharType="end"/>
        </w:r>
      </w:hyperlink>
    </w:p>
    <w:p w14:paraId="2B94F12F" w14:textId="138F4BC5" w:rsidR="00A3390A" w:rsidRDefault="004037C9">
      <w:pPr>
        <w:pStyle w:val="TM3"/>
        <w:rPr>
          <w:rFonts w:asciiTheme="minorHAnsi" w:eastAsiaTheme="minorEastAsia" w:hAnsiTheme="minorHAnsi" w:cstheme="minorBidi"/>
          <w:noProof/>
          <w:sz w:val="22"/>
          <w:szCs w:val="22"/>
        </w:rPr>
      </w:pPr>
      <w:hyperlink w:anchor="_Toc182389749" w:history="1">
        <w:r w:rsidR="00A3390A" w:rsidRPr="00EE48E3">
          <w:rPr>
            <w:rStyle w:val="Lienhypertexte"/>
            <w:rFonts w:cstheme="minorHAnsi"/>
            <w:noProof/>
          </w:rPr>
          <w:t>9.1 -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Forme des prix</w:t>
        </w:r>
        <w:r w:rsidR="00A3390A">
          <w:rPr>
            <w:noProof/>
            <w:webHidden/>
          </w:rPr>
          <w:tab/>
        </w:r>
        <w:r w:rsidR="00A3390A">
          <w:rPr>
            <w:noProof/>
            <w:webHidden/>
          </w:rPr>
          <w:fldChar w:fldCharType="begin"/>
        </w:r>
        <w:r w:rsidR="00A3390A">
          <w:rPr>
            <w:noProof/>
            <w:webHidden/>
          </w:rPr>
          <w:instrText xml:space="preserve"> PAGEREF _Toc182389749 \h </w:instrText>
        </w:r>
        <w:r w:rsidR="00A3390A">
          <w:rPr>
            <w:noProof/>
            <w:webHidden/>
          </w:rPr>
        </w:r>
        <w:r w:rsidR="00A3390A">
          <w:rPr>
            <w:noProof/>
            <w:webHidden/>
          </w:rPr>
          <w:fldChar w:fldCharType="separate"/>
        </w:r>
        <w:r w:rsidR="00A3390A">
          <w:rPr>
            <w:noProof/>
            <w:webHidden/>
          </w:rPr>
          <w:t>12</w:t>
        </w:r>
        <w:r w:rsidR="00A3390A">
          <w:rPr>
            <w:noProof/>
            <w:webHidden/>
          </w:rPr>
          <w:fldChar w:fldCharType="end"/>
        </w:r>
      </w:hyperlink>
    </w:p>
    <w:p w14:paraId="0BF5706B" w14:textId="627836C5" w:rsidR="00A3390A" w:rsidRDefault="004037C9">
      <w:pPr>
        <w:pStyle w:val="TM3"/>
        <w:rPr>
          <w:rFonts w:asciiTheme="minorHAnsi" w:eastAsiaTheme="minorEastAsia" w:hAnsiTheme="minorHAnsi" w:cstheme="minorBidi"/>
          <w:noProof/>
          <w:sz w:val="22"/>
          <w:szCs w:val="22"/>
        </w:rPr>
      </w:pPr>
      <w:hyperlink w:anchor="_Toc182389750" w:history="1">
        <w:r w:rsidR="00A3390A" w:rsidRPr="00EE48E3">
          <w:rPr>
            <w:rStyle w:val="Lienhypertexte"/>
            <w:rFonts w:cstheme="minorHAnsi"/>
            <w:noProof/>
          </w:rPr>
          <w:t>9.2 -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Contenu des prix</w:t>
        </w:r>
        <w:r w:rsidR="00A3390A">
          <w:rPr>
            <w:noProof/>
            <w:webHidden/>
          </w:rPr>
          <w:tab/>
        </w:r>
        <w:r w:rsidR="00A3390A">
          <w:rPr>
            <w:noProof/>
            <w:webHidden/>
          </w:rPr>
          <w:fldChar w:fldCharType="begin"/>
        </w:r>
        <w:r w:rsidR="00A3390A">
          <w:rPr>
            <w:noProof/>
            <w:webHidden/>
          </w:rPr>
          <w:instrText xml:space="preserve"> PAGEREF _Toc182389750 \h </w:instrText>
        </w:r>
        <w:r w:rsidR="00A3390A">
          <w:rPr>
            <w:noProof/>
            <w:webHidden/>
          </w:rPr>
        </w:r>
        <w:r w:rsidR="00A3390A">
          <w:rPr>
            <w:noProof/>
            <w:webHidden/>
          </w:rPr>
          <w:fldChar w:fldCharType="separate"/>
        </w:r>
        <w:r w:rsidR="00A3390A">
          <w:rPr>
            <w:noProof/>
            <w:webHidden/>
          </w:rPr>
          <w:t>12</w:t>
        </w:r>
        <w:r w:rsidR="00A3390A">
          <w:rPr>
            <w:noProof/>
            <w:webHidden/>
          </w:rPr>
          <w:fldChar w:fldCharType="end"/>
        </w:r>
      </w:hyperlink>
    </w:p>
    <w:p w14:paraId="61E67244" w14:textId="3D30C4CA" w:rsidR="00A3390A" w:rsidRDefault="004037C9">
      <w:pPr>
        <w:pStyle w:val="TM3"/>
        <w:rPr>
          <w:rFonts w:asciiTheme="minorHAnsi" w:eastAsiaTheme="minorEastAsia" w:hAnsiTheme="minorHAnsi" w:cstheme="minorBidi"/>
          <w:noProof/>
          <w:sz w:val="22"/>
          <w:szCs w:val="22"/>
        </w:rPr>
      </w:pPr>
      <w:hyperlink w:anchor="_Toc182389751" w:history="1">
        <w:r w:rsidR="00A3390A" w:rsidRPr="00EE48E3">
          <w:rPr>
            <w:rStyle w:val="Lienhypertexte"/>
            <w:rFonts w:cstheme="minorHAnsi"/>
            <w:noProof/>
          </w:rPr>
          <w:t>9.3 -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Prix de référence</w:t>
        </w:r>
        <w:r w:rsidR="00A3390A">
          <w:rPr>
            <w:noProof/>
            <w:webHidden/>
          </w:rPr>
          <w:tab/>
        </w:r>
        <w:r w:rsidR="00A3390A">
          <w:rPr>
            <w:noProof/>
            <w:webHidden/>
          </w:rPr>
          <w:fldChar w:fldCharType="begin"/>
        </w:r>
        <w:r w:rsidR="00A3390A">
          <w:rPr>
            <w:noProof/>
            <w:webHidden/>
          </w:rPr>
          <w:instrText xml:space="preserve"> PAGEREF _Toc182389751 \h </w:instrText>
        </w:r>
        <w:r w:rsidR="00A3390A">
          <w:rPr>
            <w:noProof/>
            <w:webHidden/>
          </w:rPr>
        </w:r>
        <w:r w:rsidR="00A3390A">
          <w:rPr>
            <w:noProof/>
            <w:webHidden/>
          </w:rPr>
          <w:fldChar w:fldCharType="separate"/>
        </w:r>
        <w:r w:rsidR="00A3390A">
          <w:rPr>
            <w:noProof/>
            <w:webHidden/>
          </w:rPr>
          <w:t>12</w:t>
        </w:r>
        <w:r w:rsidR="00A3390A">
          <w:rPr>
            <w:noProof/>
            <w:webHidden/>
          </w:rPr>
          <w:fldChar w:fldCharType="end"/>
        </w:r>
      </w:hyperlink>
    </w:p>
    <w:p w14:paraId="60BA79C9" w14:textId="36CFCE04" w:rsidR="00A3390A" w:rsidRDefault="004037C9">
      <w:pPr>
        <w:pStyle w:val="TM3"/>
        <w:rPr>
          <w:rFonts w:asciiTheme="minorHAnsi" w:eastAsiaTheme="minorEastAsia" w:hAnsiTheme="minorHAnsi" w:cstheme="minorBidi"/>
          <w:noProof/>
          <w:sz w:val="22"/>
          <w:szCs w:val="22"/>
        </w:rPr>
      </w:pPr>
      <w:hyperlink w:anchor="_Toc182389752" w:history="1">
        <w:r w:rsidR="00A3390A" w:rsidRPr="00EE48E3">
          <w:rPr>
            <w:rStyle w:val="Lienhypertexte"/>
            <w:rFonts w:cstheme="minorHAnsi"/>
            <w:noProof/>
          </w:rPr>
          <w:t>9.4 -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Variation des prix</w:t>
        </w:r>
        <w:r w:rsidR="00A3390A">
          <w:rPr>
            <w:noProof/>
            <w:webHidden/>
          </w:rPr>
          <w:tab/>
        </w:r>
        <w:r w:rsidR="00A3390A">
          <w:rPr>
            <w:noProof/>
            <w:webHidden/>
          </w:rPr>
          <w:fldChar w:fldCharType="begin"/>
        </w:r>
        <w:r w:rsidR="00A3390A">
          <w:rPr>
            <w:noProof/>
            <w:webHidden/>
          </w:rPr>
          <w:instrText xml:space="preserve"> PAGEREF _Toc182389752 \h </w:instrText>
        </w:r>
        <w:r w:rsidR="00A3390A">
          <w:rPr>
            <w:noProof/>
            <w:webHidden/>
          </w:rPr>
        </w:r>
        <w:r w:rsidR="00A3390A">
          <w:rPr>
            <w:noProof/>
            <w:webHidden/>
          </w:rPr>
          <w:fldChar w:fldCharType="separate"/>
        </w:r>
        <w:r w:rsidR="00A3390A">
          <w:rPr>
            <w:noProof/>
            <w:webHidden/>
          </w:rPr>
          <w:t>12</w:t>
        </w:r>
        <w:r w:rsidR="00A3390A">
          <w:rPr>
            <w:noProof/>
            <w:webHidden/>
          </w:rPr>
          <w:fldChar w:fldCharType="end"/>
        </w:r>
      </w:hyperlink>
    </w:p>
    <w:p w14:paraId="6CDF011D" w14:textId="2FEE1C97" w:rsidR="00A3390A" w:rsidRDefault="004037C9">
      <w:pPr>
        <w:pStyle w:val="TM3"/>
        <w:rPr>
          <w:rFonts w:asciiTheme="minorHAnsi" w:eastAsiaTheme="minorEastAsia" w:hAnsiTheme="minorHAnsi" w:cstheme="minorBidi"/>
          <w:noProof/>
          <w:sz w:val="22"/>
          <w:szCs w:val="22"/>
        </w:rPr>
      </w:pPr>
      <w:hyperlink w:anchor="_Toc182389753" w:history="1">
        <w:r w:rsidR="00A3390A" w:rsidRPr="00EE48E3">
          <w:rPr>
            <w:rStyle w:val="Lienhypertexte"/>
            <w:rFonts w:cstheme="minorHAnsi"/>
            <w:noProof/>
          </w:rPr>
          <w:t>9.5 -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Offres de prix promotionnelles</w:t>
        </w:r>
        <w:r w:rsidR="00A3390A">
          <w:rPr>
            <w:noProof/>
            <w:webHidden/>
          </w:rPr>
          <w:tab/>
        </w:r>
        <w:r w:rsidR="00A3390A">
          <w:rPr>
            <w:noProof/>
            <w:webHidden/>
          </w:rPr>
          <w:fldChar w:fldCharType="begin"/>
        </w:r>
        <w:r w:rsidR="00A3390A">
          <w:rPr>
            <w:noProof/>
            <w:webHidden/>
          </w:rPr>
          <w:instrText xml:space="preserve"> PAGEREF _Toc182389753 \h </w:instrText>
        </w:r>
        <w:r w:rsidR="00A3390A">
          <w:rPr>
            <w:noProof/>
            <w:webHidden/>
          </w:rPr>
        </w:r>
        <w:r w:rsidR="00A3390A">
          <w:rPr>
            <w:noProof/>
            <w:webHidden/>
          </w:rPr>
          <w:fldChar w:fldCharType="separate"/>
        </w:r>
        <w:r w:rsidR="00A3390A">
          <w:rPr>
            <w:noProof/>
            <w:webHidden/>
          </w:rPr>
          <w:t>13</w:t>
        </w:r>
        <w:r w:rsidR="00A3390A">
          <w:rPr>
            <w:noProof/>
            <w:webHidden/>
          </w:rPr>
          <w:fldChar w:fldCharType="end"/>
        </w:r>
      </w:hyperlink>
    </w:p>
    <w:p w14:paraId="423AA15B" w14:textId="31E90405"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54" w:history="1">
        <w:r w:rsidR="00A3390A" w:rsidRPr="00EE48E3">
          <w:rPr>
            <w:rStyle w:val="Lienhypertexte"/>
            <w:rFonts w:cstheme="minorHAnsi"/>
          </w:rPr>
          <w:t>Article 10 -</w:t>
        </w:r>
        <w:r w:rsidR="00A3390A">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tab/>
        </w:r>
        <w:r w:rsidR="00A3390A" w:rsidRPr="00EE48E3">
          <w:rPr>
            <w:rStyle w:val="Lienhypertexte"/>
            <w:rFonts w:cstheme="minorHAnsi"/>
          </w:rPr>
          <w:t>Modalités de règlement des comptes</w:t>
        </w:r>
        <w:r w:rsidR="00A3390A">
          <w:rPr>
            <w:webHidden/>
          </w:rPr>
          <w:tab/>
        </w:r>
        <w:r w:rsidR="00A3390A">
          <w:rPr>
            <w:webHidden/>
          </w:rPr>
          <w:fldChar w:fldCharType="begin"/>
        </w:r>
        <w:r w:rsidR="00A3390A">
          <w:rPr>
            <w:webHidden/>
          </w:rPr>
          <w:instrText xml:space="preserve"> PAGEREF _Toc182389754 \h </w:instrText>
        </w:r>
        <w:r w:rsidR="00A3390A">
          <w:rPr>
            <w:webHidden/>
          </w:rPr>
        </w:r>
        <w:r w:rsidR="00A3390A">
          <w:rPr>
            <w:webHidden/>
          </w:rPr>
          <w:fldChar w:fldCharType="separate"/>
        </w:r>
        <w:r w:rsidR="00A3390A">
          <w:rPr>
            <w:webHidden/>
          </w:rPr>
          <w:t>13</w:t>
        </w:r>
        <w:r w:rsidR="00A3390A">
          <w:rPr>
            <w:webHidden/>
          </w:rPr>
          <w:fldChar w:fldCharType="end"/>
        </w:r>
      </w:hyperlink>
    </w:p>
    <w:p w14:paraId="5E4D0895" w14:textId="404F40F6" w:rsidR="00A3390A" w:rsidRDefault="004037C9">
      <w:pPr>
        <w:pStyle w:val="TM3"/>
        <w:rPr>
          <w:rFonts w:asciiTheme="minorHAnsi" w:eastAsiaTheme="minorEastAsia" w:hAnsiTheme="minorHAnsi" w:cstheme="minorBidi"/>
          <w:noProof/>
          <w:sz w:val="22"/>
          <w:szCs w:val="22"/>
        </w:rPr>
      </w:pPr>
      <w:hyperlink w:anchor="_Toc182389755" w:history="1">
        <w:r w:rsidR="00A3390A" w:rsidRPr="00EE48E3">
          <w:rPr>
            <w:rStyle w:val="Lienhypertexte"/>
            <w:rFonts w:cstheme="minorHAnsi"/>
            <w:noProof/>
          </w:rPr>
          <w:t>10.1 -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Facturation</w:t>
        </w:r>
        <w:r w:rsidR="00A3390A">
          <w:rPr>
            <w:noProof/>
            <w:webHidden/>
          </w:rPr>
          <w:tab/>
        </w:r>
        <w:r w:rsidR="00A3390A">
          <w:rPr>
            <w:noProof/>
            <w:webHidden/>
          </w:rPr>
          <w:fldChar w:fldCharType="begin"/>
        </w:r>
        <w:r w:rsidR="00A3390A">
          <w:rPr>
            <w:noProof/>
            <w:webHidden/>
          </w:rPr>
          <w:instrText xml:space="preserve"> PAGEREF _Toc182389755 \h </w:instrText>
        </w:r>
        <w:r w:rsidR="00A3390A">
          <w:rPr>
            <w:noProof/>
            <w:webHidden/>
          </w:rPr>
        </w:r>
        <w:r w:rsidR="00A3390A">
          <w:rPr>
            <w:noProof/>
            <w:webHidden/>
          </w:rPr>
          <w:fldChar w:fldCharType="separate"/>
        </w:r>
        <w:r w:rsidR="00A3390A">
          <w:rPr>
            <w:noProof/>
            <w:webHidden/>
          </w:rPr>
          <w:t>13</w:t>
        </w:r>
        <w:r w:rsidR="00A3390A">
          <w:rPr>
            <w:noProof/>
            <w:webHidden/>
          </w:rPr>
          <w:fldChar w:fldCharType="end"/>
        </w:r>
      </w:hyperlink>
    </w:p>
    <w:p w14:paraId="4C4F24E1" w14:textId="7899C84E" w:rsidR="00A3390A" w:rsidRDefault="004037C9">
      <w:pPr>
        <w:pStyle w:val="TM3"/>
        <w:rPr>
          <w:rFonts w:asciiTheme="minorHAnsi" w:eastAsiaTheme="minorEastAsia" w:hAnsiTheme="minorHAnsi" w:cstheme="minorBidi"/>
          <w:noProof/>
          <w:sz w:val="22"/>
          <w:szCs w:val="22"/>
        </w:rPr>
      </w:pPr>
      <w:hyperlink w:anchor="_Toc182389756" w:history="1">
        <w:r w:rsidR="00A3390A" w:rsidRPr="00EE48E3">
          <w:rPr>
            <w:rStyle w:val="Lienhypertexte"/>
            <w:rFonts w:cstheme="minorHAnsi"/>
            <w:noProof/>
          </w:rPr>
          <w:t>10.2 -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Règlement</w:t>
        </w:r>
        <w:r w:rsidR="00A3390A">
          <w:rPr>
            <w:noProof/>
            <w:webHidden/>
          </w:rPr>
          <w:tab/>
        </w:r>
        <w:r w:rsidR="00A3390A">
          <w:rPr>
            <w:noProof/>
            <w:webHidden/>
          </w:rPr>
          <w:fldChar w:fldCharType="begin"/>
        </w:r>
        <w:r w:rsidR="00A3390A">
          <w:rPr>
            <w:noProof/>
            <w:webHidden/>
          </w:rPr>
          <w:instrText xml:space="preserve"> PAGEREF _Toc182389756 \h </w:instrText>
        </w:r>
        <w:r w:rsidR="00A3390A">
          <w:rPr>
            <w:noProof/>
            <w:webHidden/>
          </w:rPr>
        </w:r>
        <w:r w:rsidR="00A3390A">
          <w:rPr>
            <w:noProof/>
            <w:webHidden/>
          </w:rPr>
          <w:fldChar w:fldCharType="separate"/>
        </w:r>
        <w:r w:rsidR="00A3390A">
          <w:rPr>
            <w:noProof/>
            <w:webHidden/>
          </w:rPr>
          <w:t>14</w:t>
        </w:r>
        <w:r w:rsidR="00A3390A">
          <w:rPr>
            <w:noProof/>
            <w:webHidden/>
          </w:rPr>
          <w:fldChar w:fldCharType="end"/>
        </w:r>
      </w:hyperlink>
    </w:p>
    <w:p w14:paraId="1346A308" w14:textId="3A0E5715"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57" w:history="1">
        <w:r w:rsidR="00A3390A" w:rsidRPr="00EE48E3">
          <w:rPr>
            <w:rStyle w:val="Lienhypertexte"/>
            <w:rFonts w:cstheme="minorHAnsi"/>
          </w:rPr>
          <w:t>Article 11 -</w:t>
        </w:r>
        <w:r w:rsidR="00A3390A">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tab/>
        </w:r>
        <w:r w:rsidR="00A3390A" w:rsidRPr="00EE48E3">
          <w:rPr>
            <w:rStyle w:val="Lienhypertexte"/>
            <w:rFonts w:cstheme="minorHAnsi"/>
          </w:rPr>
          <w:t>Titulaire étranger</w:t>
        </w:r>
        <w:r w:rsidR="00A3390A">
          <w:rPr>
            <w:webHidden/>
          </w:rPr>
          <w:tab/>
        </w:r>
        <w:r w:rsidR="00A3390A">
          <w:rPr>
            <w:webHidden/>
          </w:rPr>
          <w:fldChar w:fldCharType="begin"/>
        </w:r>
        <w:r w:rsidR="00A3390A">
          <w:rPr>
            <w:webHidden/>
          </w:rPr>
          <w:instrText xml:space="preserve"> PAGEREF _Toc182389757 \h </w:instrText>
        </w:r>
        <w:r w:rsidR="00A3390A">
          <w:rPr>
            <w:webHidden/>
          </w:rPr>
        </w:r>
        <w:r w:rsidR="00A3390A">
          <w:rPr>
            <w:webHidden/>
          </w:rPr>
          <w:fldChar w:fldCharType="separate"/>
        </w:r>
        <w:r w:rsidR="00A3390A">
          <w:rPr>
            <w:webHidden/>
          </w:rPr>
          <w:t>15</w:t>
        </w:r>
        <w:r w:rsidR="00A3390A">
          <w:rPr>
            <w:webHidden/>
          </w:rPr>
          <w:fldChar w:fldCharType="end"/>
        </w:r>
      </w:hyperlink>
    </w:p>
    <w:p w14:paraId="17E934D6" w14:textId="4DCDDA10"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58" w:history="1">
        <w:r w:rsidR="00A3390A" w:rsidRPr="00EE48E3">
          <w:rPr>
            <w:rStyle w:val="Lienhypertexte"/>
            <w:rFonts w:cstheme="minorHAnsi"/>
          </w:rPr>
          <w:t>Article 12 -</w:t>
        </w:r>
        <w:r w:rsidR="00A3390A">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tab/>
        </w:r>
        <w:r w:rsidR="00A3390A" w:rsidRPr="00EE48E3">
          <w:rPr>
            <w:rStyle w:val="Lienhypertexte"/>
            <w:rFonts w:cstheme="minorHAnsi"/>
          </w:rPr>
          <w:t>Nantissement et cession de créance</w:t>
        </w:r>
        <w:r w:rsidR="00A3390A">
          <w:rPr>
            <w:webHidden/>
          </w:rPr>
          <w:tab/>
        </w:r>
        <w:r w:rsidR="00A3390A">
          <w:rPr>
            <w:webHidden/>
          </w:rPr>
          <w:fldChar w:fldCharType="begin"/>
        </w:r>
        <w:r w:rsidR="00A3390A">
          <w:rPr>
            <w:webHidden/>
          </w:rPr>
          <w:instrText xml:space="preserve"> PAGEREF _Toc182389758 \h </w:instrText>
        </w:r>
        <w:r w:rsidR="00A3390A">
          <w:rPr>
            <w:webHidden/>
          </w:rPr>
        </w:r>
        <w:r w:rsidR="00A3390A">
          <w:rPr>
            <w:webHidden/>
          </w:rPr>
          <w:fldChar w:fldCharType="separate"/>
        </w:r>
        <w:r w:rsidR="00A3390A">
          <w:rPr>
            <w:webHidden/>
          </w:rPr>
          <w:t>15</w:t>
        </w:r>
        <w:r w:rsidR="00A3390A">
          <w:rPr>
            <w:webHidden/>
          </w:rPr>
          <w:fldChar w:fldCharType="end"/>
        </w:r>
      </w:hyperlink>
    </w:p>
    <w:p w14:paraId="689CC1CB" w14:textId="7034E4CC"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59" w:history="1">
        <w:r w:rsidR="00A3390A" w:rsidRPr="00EE48E3">
          <w:rPr>
            <w:rStyle w:val="Lienhypertexte"/>
            <w:rFonts w:cstheme="minorHAnsi"/>
          </w:rPr>
          <w:t>Article 13 -</w:t>
        </w:r>
        <w:r w:rsidR="00A3390A">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tab/>
        </w:r>
        <w:r w:rsidR="00A3390A" w:rsidRPr="00EE48E3">
          <w:rPr>
            <w:rStyle w:val="Lienhypertexte"/>
            <w:rFonts w:cstheme="minorHAnsi"/>
          </w:rPr>
          <w:t>Avance</w:t>
        </w:r>
        <w:r w:rsidR="00A3390A">
          <w:rPr>
            <w:webHidden/>
          </w:rPr>
          <w:tab/>
        </w:r>
        <w:r w:rsidR="00A3390A">
          <w:rPr>
            <w:webHidden/>
          </w:rPr>
          <w:fldChar w:fldCharType="begin"/>
        </w:r>
        <w:r w:rsidR="00A3390A">
          <w:rPr>
            <w:webHidden/>
          </w:rPr>
          <w:instrText xml:space="preserve"> PAGEREF _Toc182389759 \h </w:instrText>
        </w:r>
        <w:r w:rsidR="00A3390A">
          <w:rPr>
            <w:webHidden/>
          </w:rPr>
        </w:r>
        <w:r w:rsidR="00A3390A">
          <w:rPr>
            <w:webHidden/>
          </w:rPr>
          <w:fldChar w:fldCharType="separate"/>
        </w:r>
        <w:r w:rsidR="00A3390A">
          <w:rPr>
            <w:webHidden/>
          </w:rPr>
          <w:t>15</w:t>
        </w:r>
        <w:r w:rsidR="00A3390A">
          <w:rPr>
            <w:webHidden/>
          </w:rPr>
          <w:fldChar w:fldCharType="end"/>
        </w:r>
      </w:hyperlink>
    </w:p>
    <w:p w14:paraId="60C37098" w14:textId="55241566"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60" w:history="1">
        <w:r w:rsidR="00A3390A" w:rsidRPr="00EE48E3">
          <w:rPr>
            <w:rStyle w:val="Lienhypertexte"/>
            <w:rFonts w:cstheme="minorHAnsi"/>
          </w:rPr>
          <w:t>Article 14 -</w:t>
        </w:r>
        <w:r w:rsidR="00A3390A">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tab/>
        </w:r>
        <w:r w:rsidR="00A3390A" w:rsidRPr="00EE48E3">
          <w:rPr>
            <w:rStyle w:val="Lienhypertexte"/>
            <w:rFonts w:cstheme="minorHAnsi"/>
          </w:rPr>
          <w:t>Pénalités</w:t>
        </w:r>
        <w:r w:rsidR="00A3390A">
          <w:rPr>
            <w:webHidden/>
          </w:rPr>
          <w:tab/>
        </w:r>
        <w:r w:rsidR="00A3390A">
          <w:rPr>
            <w:webHidden/>
          </w:rPr>
          <w:fldChar w:fldCharType="begin"/>
        </w:r>
        <w:r w:rsidR="00A3390A">
          <w:rPr>
            <w:webHidden/>
          </w:rPr>
          <w:instrText xml:space="preserve"> PAGEREF _Toc182389760 \h </w:instrText>
        </w:r>
        <w:r w:rsidR="00A3390A">
          <w:rPr>
            <w:webHidden/>
          </w:rPr>
        </w:r>
        <w:r w:rsidR="00A3390A">
          <w:rPr>
            <w:webHidden/>
          </w:rPr>
          <w:fldChar w:fldCharType="separate"/>
        </w:r>
        <w:r w:rsidR="00A3390A">
          <w:rPr>
            <w:webHidden/>
          </w:rPr>
          <w:t>16</w:t>
        </w:r>
        <w:r w:rsidR="00A3390A">
          <w:rPr>
            <w:webHidden/>
          </w:rPr>
          <w:fldChar w:fldCharType="end"/>
        </w:r>
      </w:hyperlink>
    </w:p>
    <w:p w14:paraId="44C36DFB" w14:textId="21D43842"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61" w:history="1">
        <w:r w:rsidR="00A3390A" w:rsidRPr="00EE48E3">
          <w:rPr>
            <w:rStyle w:val="Lienhypertexte"/>
            <w:rFonts w:cstheme="minorHAnsi"/>
          </w:rPr>
          <w:t>Article 15 -</w:t>
        </w:r>
        <w:r w:rsidR="00A3390A">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tab/>
        </w:r>
        <w:r w:rsidR="00A3390A" w:rsidRPr="00EE48E3">
          <w:rPr>
            <w:rStyle w:val="Lienhypertexte"/>
            <w:rFonts w:cstheme="minorHAnsi"/>
          </w:rPr>
          <w:t>Résiliation du marché public</w:t>
        </w:r>
        <w:r w:rsidR="00A3390A">
          <w:rPr>
            <w:webHidden/>
          </w:rPr>
          <w:tab/>
        </w:r>
        <w:r w:rsidR="00A3390A">
          <w:rPr>
            <w:webHidden/>
          </w:rPr>
          <w:fldChar w:fldCharType="begin"/>
        </w:r>
        <w:r w:rsidR="00A3390A">
          <w:rPr>
            <w:webHidden/>
          </w:rPr>
          <w:instrText xml:space="preserve"> PAGEREF _Toc182389761 \h </w:instrText>
        </w:r>
        <w:r w:rsidR="00A3390A">
          <w:rPr>
            <w:webHidden/>
          </w:rPr>
        </w:r>
        <w:r w:rsidR="00A3390A">
          <w:rPr>
            <w:webHidden/>
          </w:rPr>
          <w:fldChar w:fldCharType="separate"/>
        </w:r>
        <w:r w:rsidR="00A3390A">
          <w:rPr>
            <w:webHidden/>
          </w:rPr>
          <w:t>17</w:t>
        </w:r>
        <w:r w:rsidR="00A3390A">
          <w:rPr>
            <w:webHidden/>
          </w:rPr>
          <w:fldChar w:fldCharType="end"/>
        </w:r>
      </w:hyperlink>
    </w:p>
    <w:p w14:paraId="185F0C34" w14:textId="2F3659B9" w:rsidR="00A3390A" w:rsidRDefault="004037C9">
      <w:pPr>
        <w:pStyle w:val="TM3"/>
        <w:rPr>
          <w:rFonts w:asciiTheme="minorHAnsi" w:eastAsiaTheme="minorEastAsia" w:hAnsiTheme="minorHAnsi" w:cstheme="minorBidi"/>
          <w:noProof/>
          <w:sz w:val="22"/>
          <w:szCs w:val="22"/>
        </w:rPr>
      </w:pPr>
      <w:hyperlink w:anchor="_Toc182389762" w:history="1">
        <w:r w:rsidR="00A3390A" w:rsidRPr="00EE48E3">
          <w:rPr>
            <w:rStyle w:val="Lienhypertexte"/>
            <w:rFonts w:cstheme="minorHAnsi"/>
            <w:noProof/>
          </w:rPr>
          <w:t>15.1 -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Motifs de résiliation</w:t>
        </w:r>
        <w:r w:rsidR="00A3390A">
          <w:rPr>
            <w:noProof/>
            <w:webHidden/>
          </w:rPr>
          <w:tab/>
        </w:r>
        <w:r w:rsidR="00A3390A">
          <w:rPr>
            <w:noProof/>
            <w:webHidden/>
          </w:rPr>
          <w:fldChar w:fldCharType="begin"/>
        </w:r>
        <w:r w:rsidR="00A3390A">
          <w:rPr>
            <w:noProof/>
            <w:webHidden/>
          </w:rPr>
          <w:instrText xml:space="preserve"> PAGEREF _Toc182389762 \h </w:instrText>
        </w:r>
        <w:r w:rsidR="00A3390A">
          <w:rPr>
            <w:noProof/>
            <w:webHidden/>
          </w:rPr>
        </w:r>
        <w:r w:rsidR="00A3390A">
          <w:rPr>
            <w:noProof/>
            <w:webHidden/>
          </w:rPr>
          <w:fldChar w:fldCharType="separate"/>
        </w:r>
        <w:r w:rsidR="00A3390A">
          <w:rPr>
            <w:noProof/>
            <w:webHidden/>
          </w:rPr>
          <w:t>17</w:t>
        </w:r>
        <w:r w:rsidR="00A3390A">
          <w:rPr>
            <w:noProof/>
            <w:webHidden/>
          </w:rPr>
          <w:fldChar w:fldCharType="end"/>
        </w:r>
      </w:hyperlink>
    </w:p>
    <w:p w14:paraId="1163EE73" w14:textId="3A382255" w:rsidR="00A3390A" w:rsidRDefault="004037C9">
      <w:pPr>
        <w:pStyle w:val="TM3"/>
        <w:rPr>
          <w:rFonts w:asciiTheme="minorHAnsi" w:eastAsiaTheme="minorEastAsia" w:hAnsiTheme="minorHAnsi" w:cstheme="minorBidi"/>
          <w:noProof/>
          <w:sz w:val="22"/>
          <w:szCs w:val="22"/>
        </w:rPr>
      </w:pPr>
      <w:hyperlink w:anchor="_Toc182389763" w:history="1">
        <w:r w:rsidR="00A3390A" w:rsidRPr="00EE48E3">
          <w:rPr>
            <w:rStyle w:val="Lienhypertexte"/>
            <w:rFonts w:cstheme="minorHAnsi"/>
            <w:noProof/>
          </w:rPr>
          <w:t>15.2 -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Indemnités de résiliation</w:t>
        </w:r>
        <w:r w:rsidR="00A3390A">
          <w:rPr>
            <w:noProof/>
            <w:webHidden/>
          </w:rPr>
          <w:tab/>
        </w:r>
        <w:r w:rsidR="00A3390A">
          <w:rPr>
            <w:noProof/>
            <w:webHidden/>
          </w:rPr>
          <w:fldChar w:fldCharType="begin"/>
        </w:r>
        <w:r w:rsidR="00A3390A">
          <w:rPr>
            <w:noProof/>
            <w:webHidden/>
          </w:rPr>
          <w:instrText xml:space="preserve"> PAGEREF _Toc182389763 \h </w:instrText>
        </w:r>
        <w:r w:rsidR="00A3390A">
          <w:rPr>
            <w:noProof/>
            <w:webHidden/>
          </w:rPr>
        </w:r>
        <w:r w:rsidR="00A3390A">
          <w:rPr>
            <w:noProof/>
            <w:webHidden/>
          </w:rPr>
          <w:fldChar w:fldCharType="separate"/>
        </w:r>
        <w:r w:rsidR="00A3390A">
          <w:rPr>
            <w:noProof/>
            <w:webHidden/>
          </w:rPr>
          <w:t>17</w:t>
        </w:r>
        <w:r w:rsidR="00A3390A">
          <w:rPr>
            <w:noProof/>
            <w:webHidden/>
          </w:rPr>
          <w:fldChar w:fldCharType="end"/>
        </w:r>
      </w:hyperlink>
    </w:p>
    <w:p w14:paraId="41BF7729" w14:textId="60627BF1"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64" w:history="1">
        <w:r w:rsidR="00A3390A" w:rsidRPr="00EE48E3">
          <w:rPr>
            <w:rStyle w:val="Lienhypertexte"/>
            <w:rFonts w:cstheme="minorHAnsi"/>
          </w:rPr>
          <w:t>Article 16 -</w:t>
        </w:r>
        <w:r w:rsidR="00A3390A">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tab/>
        </w:r>
        <w:r w:rsidR="00A3390A" w:rsidRPr="00EE48E3">
          <w:rPr>
            <w:rStyle w:val="Lienhypertexte"/>
            <w:rFonts w:cstheme="minorHAnsi"/>
          </w:rPr>
          <w:t>Exécution aux frais et risques du titulaire</w:t>
        </w:r>
        <w:r w:rsidR="00A3390A">
          <w:rPr>
            <w:webHidden/>
          </w:rPr>
          <w:tab/>
        </w:r>
        <w:r w:rsidR="00A3390A">
          <w:rPr>
            <w:webHidden/>
          </w:rPr>
          <w:fldChar w:fldCharType="begin"/>
        </w:r>
        <w:r w:rsidR="00A3390A">
          <w:rPr>
            <w:webHidden/>
          </w:rPr>
          <w:instrText xml:space="preserve"> PAGEREF _Toc182389764 \h </w:instrText>
        </w:r>
        <w:r w:rsidR="00A3390A">
          <w:rPr>
            <w:webHidden/>
          </w:rPr>
        </w:r>
        <w:r w:rsidR="00A3390A">
          <w:rPr>
            <w:webHidden/>
          </w:rPr>
          <w:fldChar w:fldCharType="separate"/>
        </w:r>
        <w:r w:rsidR="00A3390A">
          <w:rPr>
            <w:webHidden/>
          </w:rPr>
          <w:t>17</w:t>
        </w:r>
        <w:r w:rsidR="00A3390A">
          <w:rPr>
            <w:webHidden/>
          </w:rPr>
          <w:fldChar w:fldCharType="end"/>
        </w:r>
      </w:hyperlink>
    </w:p>
    <w:p w14:paraId="694B4160" w14:textId="30609D80" w:rsidR="00A3390A" w:rsidRDefault="004037C9">
      <w:pPr>
        <w:pStyle w:val="TM3"/>
        <w:rPr>
          <w:rFonts w:asciiTheme="minorHAnsi" w:eastAsiaTheme="minorEastAsia" w:hAnsiTheme="minorHAnsi" w:cstheme="minorBidi"/>
          <w:noProof/>
          <w:sz w:val="22"/>
          <w:szCs w:val="22"/>
        </w:rPr>
      </w:pPr>
      <w:hyperlink w:anchor="_Toc182389765" w:history="1">
        <w:r w:rsidR="00A3390A" w:rsidRPr="00EE48E3">
          <w:rPr>
            <w:rStyle w:val="Lienhypertexte"/>
            <w:rFonts w:cstheme="minorHAnsi"/>
            <w:noProof/>
          </w:rPr>
          <w:t>16.1 -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En cas d’impossibilité d’exécuter la prestation en cours d’exécution du marché public</w:t>
        </w:r>
        <w:r w:rsidR="00A3390A">
          <w:rPr>
            <w:noProof/>
            <w:webHidden/>
          </w:rPr>
          <w:tab/>
        </w:r>
        <w:r w:rsidR="00A3390A">
          <w:rPr>
            <w:noProof/>
            <w:webHidden/>
          </w:rPr>
          <w:fldChar w:fldCharType="begin"/>
        </w:r>
        <w:r w:rsidR="00A3390A">
          <w:rPr>
            <w:noProof/>
            <w:webHidden/>
          </w:rPr>
          <w:instrText xml:space="preserve"> PAGEREF _Toc182389765 \h </w:instrText>
        </w:r>
        <w:r w:rsidR="00A3390A">
          <w:rPr>
            <w:noProof/>
            <w:webHidden/>
          </w:rPr>
        </w:r>
        <w:r w:rsidR="00A3390A">
          <w:rPr>
            <w:noProof/>
            <w:webHidden/>
          </w:rPr>
          <w:fldChar w:fldCharType="separate"/>
        </w:r>
        <w:r w:rsidR="00A3390A">
          <w:rPr>
            <w:noProof/>
            <w:webHidden/>
          </w:rPr>
          <w:t>17</w:t>
        </w:r>
        <w:r w:rsidR="00A3390A">
          <w:rPr>
            <w:noProof/>
            <w:webHidden/>
          </w:rPr>
          <w:fldChar w:fldCharType="end"/>
        </w:r>
      </w:hyperlink>
    </w:p>
    <w:p w14:paraId="0717E5C8" w14:textId="4539933B" w:rsidR="00A3390A" w:rsidRDefault="004037C9">
      <w:pPr>
        <w:pStyle w:val="TM3"/>
        <w:rPr>
          <w:rFonts w:asciiTheme="minorHAnsi" w:eastAsiaTheme="minorEastAsia" w:hAnsiTheme="minorHAnsi" w:cstheme="minorBidi"/>
          <w:noProof/>
          <w:sz w:val="22"/>
          <w:szCs w:val="22"/>
        </w:rPr>
      </w:pPr>
      <w:hyperlink w:anchor="_Toc182389766" w:history="1">
        <w:r w:rsidR="00A3390A" w:rsidRPr="00EE48E3">
          <w:rPr>
            <w:rStyle w:val="Lienhypertexte"/>
            <w:rFonts w:cstheme="minorHAnsi"/>
            <w:noProof/>
          </w:rPr>
          <w:t>16.2 -</w:t>
        </w:r>
        <w:r w:rsidR="00A3390A">
          <w:rPr>
            <w:rFonts w:asciiTheme="minorHAnsi" w:eastAsiaTheme="minorEastAsia" w:hAnsiTheme="minorHAnsi" w:cstheme="minorBidi"/>
            <w:noProof/>
            <w:sz w:val="22"/>
            <w:szCs w:val="22"/>
          </w:rPr>
          <w:tab/>
        </w:r>
        <w:r w:rsidR="00A3390A" w:rsidRPr="00EE48E3">
          <w:rPr>
            <w:rStyle w:val="Lienhypertexte"/>
            <w:rFonts w:cstheme="minorHAnsi"/>
            <w:noProof/>
          </w:rPr>
          <w:t>Après résiliation prononcée aux torts du titulaire</w:t>
        </w:r>
        <w:r w:rsidR="00A3390A">
          <w:rPr>
            <w:noProof/>
            <w:webHidden/>
          </w:rPr>
          <w:tab/>
        </w:r>
        <w:r w:rsidR="00A3390A">
          <w:rPr>
            <w:noProof/>
            <w:webHidden/>
          </w:rPr>
          <w:fldChar w:fldCharType="begin"/>
        </w:r>
        <w:r w:rsidR="00A3390A">
          <w:rPr>
            <w:noProof/>
            <w:webHidden/>
          </w:rPr>
          <w:instrText xml:space="preserve"> PAGEREF _Toc182389766 \h </w:instrText>
        </w:r>
        <w:r w:rsidR="00A3390A">
          <w:rPr>
            <w:noProof/>
            <w:webHidden/>
          </w:rPr>
        </w:r>
        <w:r w:rsidR="00A3390A">
          <w:rPr>
            <w:noProof/>
            <w:webHidden/>
          </w:rPr>
          <w:fldChar w:fldCharType="separate"/>
        </w:r>
        <w:r w:rsidR="00A3390A">
          <w:rPr>
            <w:noProof/>
            <w:webHidden/>
          </w:rPr>
          <w:t>17</w:t>
        </w:r>
        <w:r w:rsidR="00A3390A">
          <w:rPr>
            <w:noProof/>
            <w:webHidden/>
          </w:rPr>
          <w:fldChar w:fldCharType="end"/>
        </w:r>
      </w:hyperlink>
    </w:p>
    <w:p w14:paraId="3AD6DE55" w14:textId="3A01AF4D"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67" w:history="1">
        <w:r w:rsidR="00A3390A" w:rsidRPr="00EE48E3">
          <w:rPr>
            <w:rStyle w:val="Lienhypertexte"/>
            <w:rFonts w:cstheme="minorHAnsi"/>
          </w:rPr>
          <w:t>Article 17 -</w:t>
        </w:r>
        <w:r w:rsidR="00A3390A">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tab/>
        </w:r>
        <w:r w:rsidR="00A3390A" w:rsidRPr="00EE48E3">
          <w:rPr>
            <w:rStyle w:val="Lienhypertexte"/>
            <w:rFonts w:cstheme="minorHAnsi"/>
          </w:rPr>
          <w:t>Litiges / Recours</w:t>
        </w:r>
        <w:r w:rsidR="00A3390A">
          <w:rPr>
            <w:webHidden/>
          </w:rPr>
          <w:tab/>
        </w:r>
        <w:r w:rsidR="00A3390A">
          <w:rPr>
            <w:webHidden/>
          </w:rPr>
          <w:fldChar w:fldCharType="begin"/>
        </w:r>
        <w:r w:rsidR="00A3390A">
          <w:rPr>
            <w:webHidden/>
          </w:rPr>
          <w:instrText xml:space="preserve"> PAGEREF _Toc182389767 \h </w:instrText>
        </w:r>
        <w:r w:rsidR="00A3390A">
          <w:rPr>
            <w:webHidden/>
          </w:rPr>
        </w:r>
        <w:r w:rsidR="00A3390A">
          <w:rPr>
            <w:webHidden/>
          </w:rPr>
          <w:fldChar w:fldCharType="separate"/>
        </w:r>
        <w:r w:rsidR="00A3390A">
          <w:rPr>
            <w:webHidden/>
          </w:rPr>
          <w:t>17</w:t>
        </w:r>
        <w:r w:rsidR="00A3390A">
          <w:rPr>
            <w:webHidden/>
          </w:rPr>
          <w:fldChar w:fldCharType="end"/>
        </w:r>
      </w:hyperlink>
    </w:p>
    <w:p w14:paraId="601C30F4" w14:textId="6FB7E073" w:rsidR="00A3390A" w:rsidRDefault="004037C9">
      <w:pPr>
        <w:pStyle w:val="TM1"/>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pPr>
      <w:hyperlink w:anchor="_Toc182389768" w:history="1">
        <w:r w:rsidR="00A3390A" w:rsidRPr="00EE48E3">
          <w:rPr>
            <w:rStyle w:val="Lienhypertexte"/>
            <w:rFonts w:cstheme="minorHAnsi"/>
          </w:rPr>
          <w:t>Article 18 -</w:t>
        </w:r>
        <w:r w:rsidR="00A3390A">
          <w:rPr>
            <w:rFonts w:asciiTheme="minorHAnsi" w:eastAsiaTheme="minorEastAsia" w:hAnsiTheme="minorHAnsi" w:cstheme="minorBidi"/>
            <w:b w:val="0"/>
            <w:bCs w:val="0"/>
            <w:smallCaps w:val="0"/>
            <w:sz w:val="22"/>
            <w:szCs w:val="22"/>
            <w14:shadow w14:blurRad="0" w14:dist="0" w14:dir="0" w14:sx="0" w14:sy="0" w14:kx="0" w14:ky="0" w14:algn="none">
              <w14:srgbClr w14:val="000000"/>
            </w14:shadow>
          </w:rPr>
          <w:tab/>
        </w:r>
        <w:r w:rsidR="00A3390A" w:rsidRPr="00EE48E3">
          <w:rPr>
            <w:rStyle w:val="Lienhypertexte"/>
            <w:rFonts w:cstheme="minorHAnsi"/>
          </w:rPr>
          <w:t>Dérogations aux documents généraux</w:t>
        </w:r>
        <w:r w:rsidR="00A3390A">
          <w:rPr>
            <w:webHidden/>
          </w:rPr>
          <w:tab/>
        </w:r>
        <w:r w:rsidR="00A3390A">
          <w:rPr>
            <w:webHidden/>
          </w:rPr>
          <w:fldChar w:fldCharType="begin"/>
        </w:r>
        <w:r w:rsidR="00A3390A">
          <w:rPr>
            <w:webHidden/>
          </w:rPr>
          <w:instrText xml:space="preserve"> PAGEREF _Toc182389768 \h </w:instrText>
        </w:r>
        <w:r w:rsidR="00A3390A">
          <w:rPr>
            <w:webHidden/>
          </w:rPr>
        </w:r>
        <w:r w:rsidR="00A3390A">
          <w:rPr>
            <w:webHidden/>
          </w:rPr>
          <w:fldChar w:fldCharType="separate"/>
        </w:r>
        <w:r w:rsidR="00A3390A">
          <w:rPr>
            <w:webHidden/>
          </w:rPr>
          <w:t>18</w:t>
        </w:r>
        <w:r w:rsidR="00A3390A">
          <w:rPr>
            <w:webHidden/>
          </w:rPr>
          <w:fldChar w:fldCharType="end"/>
        </w:r>
      </w:hyperlink>
    </w:p>
    <w:p w14:paraId="326ADFAD" w14:textId="4D6CB42F" w:rsidR="005D4F52" w:rsidRPr="00010BE6" w:rsidRDefault="00C50C9A" w:rsidP="00794DBE">
      <w:pPr>
        <w:pStyle w:val="TM1"/>
        <w:spacing w:before="0"/>
        <w:rPr>
          <w:rFonts w:asciiTheme="minorHAnsi" w:eastAsiaTheme="minorEastAsia" w:hAnsiTheme="minorHAnsi" w:cstheme="minorHAnsi"/>
          <w:sz w:val="22"/>
          <w:szCs w:val="22"/>
          <w14:shadow w14:blurRad="0" w14:dist="0" w14:dir="0" w14:sx="0" w14:sy="0" w14:kx="0" w14:ky="0" w14:algn="none">
            <w14:srgbClr w14:val="000000"/>
          </w14:shadow>
        </w:rPr>
      </w:pPr>
      <w:r w:rsidRPr="00010BE6">
        <w:rPr>
          <w:rFonts w:asciiTheme="minorHAnsi" w:hAnsiTheme="minorHAnsi" w:cstheme="minorHAnsi"/>
          <w:sz w:val="28"/>
          <w:szCs w:val="28"/>
        </w:rPr>
        <w:fldChar w:fldCharType="end"/>
      </w:r>
      <w:r w:rsidR="00F12DBD" w:rsidRPr="00010BE6">
        <w:rPr>
          <w:rFonts w:asciiTheme="minorHAnsi" w:eastAsiaTheme="minorEastAsia" w:hAnsiTheme="minorHAnsi" w:cstheme="minorHAnsi"/>
          <w:sz w:val="22"/>
          <w:szCs w:val="22"/>
          <w14:shadow w14:blurRad="0" w14:dist="0" w14:dir="0" w14:sx="0" w14:sy="0" w14:kx="0" w14:ky="0" w14:algn="none">
            <w14:srgbClr w14:val="000000"/>
          </w14:shadow>
        </w:rPr>
        <w:t xml:space="preserve"> </w:t>
      </w:r>
    </w:p>
    <w:p w14:paraId="0D379DE0" w14:textId="77777777" w:rsidR="004B7F3F" w:rsidRPr="00010BE6" w:rsidRDefault="004B7F3F" w:rsidP="00794DBE">
      <w:pPr>
        <w:tabs>
          <w:tab w:val="left" w:pos="1134"/>
          <w:tab w:val="left" w:pos="1276"/>
          <w:tab w:val="left" w:pos="1843"/>
          <w:tab w:val="left" w:pos="2127"/>
        </w:tabs>
        <w:autoSpaceDE w:val="0"/>
        <w:autoSpaceDN w:val="0"/>
        <w:adjustRightInd w:val="0"/>
        <w:rPr>
          <w:rFonts w:asciiTheme="minorHAnsi" w:hAnsiTheme="minorHAnsi" w:cstheme="minorHAnsi"/>
          <w:b/>
          <w:bCs/>
          <w:sz w:val="28"/>
          <w:szCs w:val="28"/>
        </w:rPr>
      </w:pPr>
    </w:p>
    <w:p w14:paraId="29B0416A" w14:textId="77777777" w:rsidR="004B7F3F" w:rsidRPr="00010BE6" w:rsidRDefault="004B7F3F" w:rsidP="00794DBE">
      <w:pPr>
        <w:tabs>
          <w:tab w:val="left" w:pos="1134"/>
          <w:tab w:val="left" w:pos="1276"/>
          <w:tab w:val="left" w:pos="1843"/>
          <w:tab w:val="left" w:pos="2127"/>
        </w:tabs>
        <w:autoSpaceDE w:val="0"/>
        <w:autoSpaceDN w:val="0"/>
        <w:adjustRightInd w:val="0"/>
        <w:rPr>
          <w:rFonts w:asciiTheme="minorHAnsi" w:hAnsiTheme="minorHAnsi" w:cstheme="minorHAnsi"/>
          <w:b/>
          <w:bCs/>
          <w:sz w:val="28"/>
          <w:szCs w:val="28"/>
        </w:rPr>
      </w:pPr>
    </w:p>
    <w:p w14:paraId="69CA4B55" w14:textId="77777777" w:rsidR="00CF0379" w:rsidRPr="00010BE6" w:rsidRDefault="00CF0379" w:rsidP="00794DBE">
      <w:pPr>
        <w:tabs>
          <w:tab w:val="left" w:pos="1134"/>
          <w:tab w:val="left" w:pos="1276"/>
          <w:tab w:val="left" w:pos="1843"/>
          <w:tab w:val="left" w:pos="2127"/>
        </w:tabs>
        <w:autoSpaceDE w:val="0"/>
        <w:autoSpaceDN w:val="0"/>
        <w:adjustRightInd w:val="0"/>
        <w:rPr>
          <w:rFonts w:asciiTheme="minorHAnsi" w:hAnsiTheme="minorHAnsi" w:cstheme="minorHAnsi"/>
          <w:b/>
          <w:bCs/>
          <w:sz w:val="28"/>
          <w:szCs w:val="28"/>
        </w:rPr>
        <w:sectPr w:rsidR="00CF0379" w:rsidRPr="00010BE6" w:rsidSect="00F07374">
          <w:pgSz w:w="11906" w:h="16838" w:code="9"/>
          <w:pgMar w:top="851" w:right="709" w:bottom="454" w:left="1134" w:header="709" w:footer="403" w:gutter="0"/>
          <w:paperSrc w:first="15" w:other="15"/>
          <w:pgNumType w:start="2"/>
          <w:cols w:space="720"/>
          <w:titlePg/>
        </w:sectPr>
      </w:pPr>
    </w:p>
    <w:p w14:paraId="5904D6EC" w14:textId="77777777" w:rsidR="001464F6" w:rsidRPr="001464F6" w:rsidRDefault="001464F6" w:rsidP="001464F6">
      <w:pPr>
        <w:jc w:val="both"/>
        <w:rPr>
          <w:rFonts w:ascii="Calibri" w:hAnsi="Calibri"/>
          <w:b/>
          <w:sz w:val="24"/>
          <w:szCs w:val="24"/>
        </w:rPr>
      </w:pPr>
      <w:r w:rsidRPr="001464F6">
        <w:rPr>
          <w:rFonts w:ascii="Calibri" w:hAnsi="Calibri"/>
          <w:b/>
          <w:sz w:val="24"/>
          <w:szCs w:val="24"/>
        </w:rPr>
        <w:lastRenderedPageBreak/>
        <w:t>Préambule</w:t>
      </w:r>
    </w:p>
    <w:p w14:paraId="29B61053" w14:textId="77777777" w:rsidR="001464F6" w:rsidRPr="001464F6" w:rsidRDefault="001464F6" w:rsidP="001464F6">
      <w:pPr>
        <w:jc w:val="both"/>
      </w:pPr>
    </w:p>
    <w:p w14:paraId="489D0BE8" w14:textId="77777777" w:rsidR="001464F6" w:rsidRPr="001464F6" w:rsidRDefault="001464F6" w:rsidP="001464F6">
      <w:pPr>
        <w:jc w:val="both"/>
        <w:rPr>
          <w:rFonts w:ascii="Calibri" w:hAnsi="Calibri"/>
        </w:rPr>
      </w:pPr>
      <w:r w:rsidRPr="001464F6">
        <w:rPr>
          <w:rFonts w:ascii="Calibri" w:hAnsi="Calibri"/>
        </w:rPr>
        <w:t>Afin de leur permettre de mettre en place une stratégie de prise en charge publique commune et graduée du patient dans le but d’assurer une égalité d’accès à des soins sécurisés et de qualité, les établissements parties se constituent en un Groupement Hospitalier de Territoire (GHT).</w:t>
      </w:r>
    </w:p>
    <w:p w14:paraId="4BDE8F42" w14:textId="77777777" w:rsidR="001464F6" w:rsidRPr="001464F6" w:rsidRDefault="001464F6" w:rsidP="001464F6">
      <w:pPr>
        <w:jc w:val="both"/>
        <w:rPr>
          <w:rFonts w:ascii="Calibri" w:hAnsi="Calibri"/>
        </w:rPr>
      </w:pPr>
    </w:p>
    <w:p w14:paraId="342AB7DC" w14:textId="49CE67D5" w:rsidR="001464F6" w:rsidRPr="001464F6" w:rsidRDefault="001464F6" w:rsidP="001464F6">
      <w:pPr>
        <w:jc w:val="both"/>
        <w:rPr>
          <w:rFonts w:ascii="Calibri" w:hAnsi="Calibri"/>
        </w:rPr>
      </w:pPr>
      <w:r w:rsidRPr="001464F6">
        <w:rPr>
          <w:rFonts w:ascii="Calibri" w:hAnsi="Calibri"/>
        </w:rPr>
        <w:t>En application du décret n° 2016-524 du 27 avril 2016 relatif aux groupements hospitaliers de territoire et du décret n° 2017-701 du 2 mai 2017 relatif aux modalités de mise en œuvre des activités, fonctions et missions mentionnées à l'article L. 6132-3 du code de la santé publique, au sein des groupements hospitaliers de territoire, une convention constitutive a été signée le 30 juin 2016. Elle désigne le Centre Hospitalier universitaire de Rennes comme établissement support du GHT</w:t>
      </w:r>
      <w:r w:rsidR="0084570F" w:rsidRPr="001464F6">
        <w:rPr>
          <w:rFonts w:ascii="Calibri" w:hAnsi="Calibri"/>
        </w:rPr>
        <w:t> « Haute</w:t>
      </w:r>
      <w:r w:rsidRPr="001464F6">
        <w:rPr>
          <w:rFonts w:ascii="Calibri" w:hAnsi="Calibri"/>
        </w:rPr>
        <w:t>-</w:t>
      </w:r>
      <w:r w:rsidR="0084570F" w:rsidRPr="001464F6">
        <w:rPr>
          <w:rFonts w:ascii="Calibri" w:hAnsi="Calibri"/>
        </w:rPr>
        <w:t>Bretagne »</w:t>
      </w:r>
      <w:r w:rsidRPr="001464F6">
        <w:rPr>
          <w:rFonts w:ascii="Calibri" w:hAnsi="Calibri"/>
        </w:rPr>
        <w:t>.</w:t>
      </w:r>
    </w:p>
    <w:p w14:paraId="65DC4770" w14:textId="77777777" w:rsidR="001464F6" w:rsidRPr="001464F6" w:rsidRDefault="001464F6" w:rsidP="001464F6">
      <w:pPr>
        <w:jc w:val="both"/>
        <w:rPr>
          <w:rFonts w:ascii="Calibri" w:hAnsi="Calibri"/>
        </w:rPr>
      </w:pPr>
    </w:p>
    <w:p w14:paraId="4EAD8FB1" w14:textId="77777777" w:rsidR="001464F6" w:rsidRPr="001464F6" w:rsidRDefault="001464F6" w:rsidP="001464F6">
      <w:pPr>
        <w:jc w:val="both"/>
        <w:rPr>
          <w:rFonts w:ascii="Calibri" w:hAnsi="Calibri"/>
        </w:rPr>
      </w:pPr>
      <w:r w:rsidRPr="001464F6">
        <w:rPr>
          <w:rFonts w:ascii="Calibri" w:hAnsi="Calibri"/>
        </w:rPr>
        <w:t xml:space="preserve">Ce GHT est composé des établissements suivants : </w:t>
      </w:r>
    </w:p>
    <w:p w14:paraId="736E6ABD" w14:textId="77777777" w:rsidR="001464F6" w:rsidRPr="001464F6" w:rsidRDefault="001464F6" w:rsidP="001464F6">
      <w:pPr>
        <w:jc w:val="both"/>
        <w:rPr>
          <w:rFonts w:ascii="Calibri" w:hAnsi="Calibri"/>
        </w:rPr>
      </w:pPr>
    </w:p>
    <w:p w14:paraId="6E01D503" w14:textId="1DD1D603" w:rsidR="001464F6" w:rsidRPr="0084570F" w:rsidRDefault="0084570F" w:rsidP="001464F6">
      <w:pPr>
        <w:numPr>
          <w:ilvl w:val="0"/>
          <w:numId w:val="13"/>
        </w:numPr>
        <w:contextualSpacing/>
        <w:jc w:val="both"/>
        <w:rPr>
          <w:rFonts w:ascii="Calibri" w:eastAsia="MS Mincho" w:hAnsi="Calibri" w:cs="Arial"/>
          <w:b/>
        </w:rPr>
      </w:pPr>
      <w:r w:rsidRPr="0084570F">
        <w:rPr>
          <w:rFonts w:ascii="Calibri" w:eastAsia="MS Mincho" w:hAnsi="Calibri" w:cs="Arial"/>
          <w:b/>
        </w:rPr>
        <w:t>Le CENTRE</w:t>
      </w:r>
      <w:r w:rsidR="001464F6" w:rsidRPr="0084570F">
        <w:rPr>
          <w:rFonts w:ascii="Calibri" w:eastAsia="MS Mincho" w:hAnsi="Calibri" w:cs="Arial"/>
          <w:b/>
        </w:rPr>
        <w:t xml:space="preserve"> HOSPITALIER UNIVERSITAIRE DE RENNES, </w:t>
      </w:r>
    </w:p>
    <w:p w14:paraId="5755B3C6" w14:textId="77777777" w:rsidR="001464F6" w:rsidRPr="0084570F" w:rsidRDefault="001464F6" w:rsidP="001464F6">
      <w:pPr>
        <w:jc w:val="both"/>
        <w:rPr>
          <w:rFonts w:ascii="Calibri" w:hAnsi="Calibri" w:cs="Arial"/>
          <w:b/>
        </w:rPr>
      </w:pPr>
    </w:p>
    <w:p w14:paraId="0DDE8B20" w14:textId="2DE5AD67" w:rsidR="001464F6" w:rsidRPr="0084570F" w:rsidRDefault="0084570F" w:rsidP="001464F6">
      <w:pPr>
        <w:jc w:val="both"/>
        <w:rPr>
          <w:rFonts w:ascii="Calibri" w:hAnsi="Calibri" w:cs="Arial"/>
          <w:b/>
        </w:rPr>
      </w:pPr>
      <w:r w:rsidRPr="0084570F">
        <w:rPr>
          <w:rFonts w:ascii="Calibri" w:hAnsi="Calibri" w:cs="Arial"/>
          <w:b/>
        </w:rPr>
        <w:t>-</w:t>
      </w:r>
      <w:r w:rsidRPr="0084570F">
        <w:rPr>
          <w:rFonts w:ascii="Calibri" w:hAnsi="Calibri" w:cs="Arial"/>
          <w:b/>
        </w:rPr>
        <w:tab/>
        <w:t>L</w:t>
      </w:r>
      <w:r w:rsidR="001464F6" w:rsidRPr="0084570F">
        <w:rPr>
          <w:rFonts w:ascii="Calibri" w:hAnsi="Calibri" w:cs="Arial"/>
          <w:b/>
        </w:rPr>
        <w:t xml:space="preserve">e CENTRE HOSPITALIER DE BROCELIANDE, </w:t>
      </w:r>
    </w:p>
    <w:p w14:paraId="2D8BF616" w14:textId="77777777" w:rsidR="001464F6" w:rsidRPr="0084570F" w:rsidRDefault="001464F6" w:rsidP="001464F6">
      <w:pPr>
        <w:jc w:val="both"/>
        <w:rPr>
          <w:rFonts w:ascii="Calibri" w:hAnsi="Calibri" w:cs="Arial"/>
          <w:b/>
        </w:rPr>
      </w:pPr>
    </w:p>
    <w:p w14:paraId="6D6C6AF4" w14:textId="06D7FFA5" w:rsidR="001464F6" w:rsidRPr="0084570F" w:rsidRDefault="0084570F" w:rsidP="001464F6">
      <w:pPr>
        <w:numPr>
          <w:ilvl w:val="0"/>
          <w:numId w:val="13"/>
        </w:numPr>
        <w:contextualSpacing/>
        <w:jc w:val="both"/>
        <w:rPr>
          <w:rFonts w:ascii="Calibri" w:eastAsia="MS Mincho" w:hAnsi="Calibri" w:cs="Arial"/>
          <w:b/>
        </w:rPr>
      </w:pPr>
      <w:r w:rsidRPr="0084570F">
        <w:rPr>
          <w:rFonts w:ascii="Calibri" w:eastAsia="MS Mincho" w:hAnsi="Calibri" w:cs="Arial"/>
          <w:b/>
        </w:rPr>
        <w:t>Le</w:t>
      </w:r>
      <w:r w:rsidR="001464F6" w:rsidRPr="0084570F">
        <w:rPr>
          <w:rFonts w:ascii="Calibri" w:eastAsia="MS Mincho" w:hAnsi="Calibri" w:cs="Arial"/>
          <w:b/>
        </w:rPr>
        <w:t xml:space="preserve"> CENTRE HOSPITALIER DE FOUGERES, </w:t>
      </w:r>
    </w:p>
    <w:p w14:paraId="734FFEFC" w14:textId="77777777" w:rsidR="001464F6" w:rsidRPr="0084570F" w:rsidRDefault="001464F6" w:rsidP="001464F6">
      <w:pPr>
        <w:contextualSpacing/>
        <w:jc w:val="both"/>
        <w:rPr>
          <w:rFonts w:ascii="Calibri" w:eastAsia="MS Mincho" w:hAnsi="Calibri" w:cs="Arial"/>
          <w:b/>
        </w:rPr>
      </w:pPr>
    </w:p>
    <w:p w14:paraId="5EF5FC8F" w14:textId="3EA679EB" w:rsidR="001464F6" w:rsidRPr="0084570F" w:rsidRDefault="0084570F" w:rsidP="001464F6">
      <w:pPr>
        <w:numPr>
          <w:ilvl w:val="0"/>
          <w:numId w:val="13"/>
        </w:numPr>
        <w:contextualSpacing/>
        <w:jc w:val="both"/>
        <w:rPr>
          <w:rFonts w:ascii="Calibri" w:eastAsia="MS Mincho" w:hAnsi="Calibri" w:cs="Arial"/>
          <w:b/>
        </w:rPr>
      </w:pPr>
      <w:r w:rsidRPr="0084570F">
        <w:rPr>
          <w:rFonts w:ascii="Calibri" w:eastAsia="MS Mincho" w:hAnsi="Calibri" w:cs="Arial"/>
          <w:b/>
        </w:rPr>
        <w:t>Le CENTRE</w:t>
      </w:r>
      <w:r w:rsidR="001464F6" w:rsidRPr="0084570F">
        <w:rPr>
          <w:rFonts w:ascii="Calibri" w:eastAsia="MS Mincho" w:hAnsi="Calibri" w:cs="Arial"/>
          <w:b/>
        </w:rPr>
        <w:t xml:space="preserve"> HOSPITALIER INTERCOMMUNAL REDON-CARENTOIR,</w:t>
      </w:r>
    </w:p>
    <w:p w14:paraId="1DE6F343" w14:textId="77777777" w:rsidR="001464F6" w:rsidRPr="0084570F" w:rsidRDefault="001464F6" w:rsidP="001464F6">
      <w:pPr>
        <w:contextualSpacing/>
        <w:jc w:val="both"/>
        <w:rPr>
          <w:rFonts w:ascii="Calibri" w:eastAsia="MS Mincho" w:hAnsi="Calibri" w:cs="Arial"/>
          <w:b/>
        </w:rPr>
      </w:pPr>
      <w:r w:rsidRPr="0084570F">
        <w:rPr>
          <w:rFonts w:ascii="Calibri" w:eastAsia="MS Mincho" w:hAnsi="Calibri" w:cs="Arial"/>
          <w:b/>
        </w:rPr>
        <w:t xml:space="preserve"> </w:t>
      </w:r>
    </w:p>
    <w:p w14:paraId="400F07BD" w14:textId="0055BBED" w:rsidR="001464F6" w:rsidRPr="0084570F" w:rsidRDefault="0084570F" w:rsidP="001464F6">
      <w:pPr>
        <w:jc w:val="both"/>
        <w:rPr>
          <w:rFonts w:ascii="Calibri" w:hAnsi="Calibri" w:cs="Arial"/>
          <w:b/>
        </w:rPr>
      </w:pPr>
      <w:r w:rsidRPr="0084570F">
        <w:rPr>
          <w:rFonts w:ascii="Calibri" w:hAnsi="Calibri" w:cs="Arial"/>
          <w:b/>
        </w:rPr>
        <w:t>-</w:t>
      </w:r>
      <w:r w:rsidRPr="0084570F">
        <w:rPr>
          <w:rFonts w:ascii="Calibri" w:hAnsi="Calibri" w:cs="Arial"/>
          <w:b/>
        </w:rPr>
        <w:tab/>
        <w:t>L</w:t>
      </w:r>
      <w:r w:rsidR="001464F6" w:rsidRPr="0084570F">
        <w:rPr>
          <w:rFonts w:ascii="Calibri" w:hAnsi="Calibri" w:cs="Arial"/>
          <w:b/>
        </w:rPr>
        <w:t xml:space="preserve">e CENTRE HOSPITALIER SIMONE VEIL (VITRE), </w:t>
      </w:r>
    </w:p>
    <w:p w14:paraId="1BA8B28E" w14:textId="77777777" w:rsidR="001464F6" w:rsidRPr="0084570F" w:rsidRDefault="001464F6" w:rsidP="001464F6">
      <w:pPr>
        <w:jc w:val="both"/>
        <w:rPr>
          <w:rFonts w:ascii="Calibri" w:hAnsi="Calibri" w:cs="Arial"/>
          <w:b/>
        </w:rPr>
      </w:pPr>
    </w:p>
    <w:p w14:paraId="31D6C3B5" w14:textId="262DC5BC" w:rsidR="001464F6" w:rsidRPr="0084570F" w:rsidRDefault="0084570F" w:rsidP="001464F6">
      <w:pPr>
        <w:jc w:val="both"/>
        <w:rPr>
          <w:rFonts w:ascii="Calibri" w:hAnsi="Calibri" w:cs="Arial"/>
          <w:b/>
        </w:rPr>
      </w:pPr>
      <w:r w:rsidRPr="0084570F">
        <w:rPr>
          <w:rFonts w:ascii="Calibri" w:hAnsi="Calibri" w:cs="Arial"/>
          <w:b/>
        </w:rPr>
        <w:t>-</w:t>
      </w:r>
      <w:r w:rsidRPr="0084570F">
        <w:rPr>
          <w:rFonts w:ascii="Calibri" w:hAnsi="Calibri" w:cs="Arial"/>
          <w:b/>
        </w:rPr>
        <w:tab/>
        <w:t>L</w:t>
      </w:r>
      <w:r w:rsidR="001464F6" w:rsidRPr="0084570F">
        <w:rPr>
          <w:rFonts w:ascii="Calibri" w:hAnsi="Calibri" w:cs="Arial"/>
          <w:b/>
        </w:rPr>
        <w:t xml:space="preserve">e CENTRE HOSPITALIER DE LA GUERCHE DE BRETAGNE, </w:t>
      </w:r>
    </w:p>
    <w:p w14:paraId="171ED398" w14:textId="77777777" w:rsidR="001464F6" w:rsidRPr="0084570F" w:rsidRDefault="001464F6" w:rsidP="001464F6">
      <w:pPr>
        <w:jc w:val="both"/>
        <w:rPr>
          <w:rFonts w:ascii="Calibri" w:hAnsi="Calibri" w:cs="Arial"/>
          <w:b/>
        </w:rPr>
      </w:pPr>
    </w:p>
    <w:p w14:paraId="14A823B8" w14:textId="6A1C007D" w:rsidR="001464F6" w:rsidRPr="0084570F" w:rsidRDefault="0084570F" w:rsidP="001464F6">
      <w:pPr>
        <w:jc w:val="both"/>
        <w:rPr>
          <w:rFonts w:ascii="Calibri" w:hAnsi="Calibri" w:cs="Arial"/>
          <w:b/>
        </w:rPr>
      </w:pPr>
      <w:r w:rsidRPr="0084570F">
        <w:rPr>
          <w:rFonts w:ascii="Calibri" w:hAnsi="Calibri" w:cs="Arial"/>
          <w:b/>
        </w:rPr>
        <w:t>-</w:t>
      </w:r>
      <w:r w:rsidRPr="0084570F">
        <w:rPr>
          <w:rFonts w:ascii="Calibri" w:hAnsi="Calibri" w:cs="Arial"/>
          <w:b/>
        </w:rPr>
        <w:tab/>
        <w:t>L</w:t>
      </w:r>
      <w:r w:rsidR="001464F6" w:rsidRPr="0084570F">
        <w:rPr>
          <w:rFonts w:ascii="Calibri" w:hAnsi="Calibri" w:cs="Arial"/>
          <w:b/>
        </w:rPr>
        <w:t xml:space="preserve">e CENTRE HOSPITALIER LE GRAND-FOUGERAY, </w:t>
      </w:r>
    </w:p>
    <w:p w14:paraId="116F17D9" w14:textId="77777777" w:rsidR="001464F6" w:rsidRPr="0084570F" w:rsidRDefault="001464F6" w:rsidP="001464F6">
      <w:pPr>
        <w:jc w:val="both"/>
        <w:rPr>
          <w:rFonts w:ascii="Calibri" w:hAnsi="Calibri" w:cs="Arial"/>
          <w:b/>
        </w:rPr>
      </w:pPr>
    </w:p>
    <w:p w14:paraId="6DF296AD" w14:textId="1A9405CF" w:rsidR="001464F6" w:rsidRPr="0084570F" w:rsidRDefault="0084570F" w:rsidP="001464F6">
      <w:pPr>
        <w:jc w:val="both"/>
        <w:rPr>
          <w:rFonts w:ascii="Calibri" w:hAnsi="Calibri" w:cs="Arial"/>
          <w:b/>
        </w:rPr>
      </w:pPr>
      <w:r w:rsidRPr="0084570F">
        <w:rPr>
          <w:rFonts w:ascii="Calibri" w:hAnsi="Calibri" w:cs="Arial"/>
          <w:b/>
        </w:rPr>
        <w:t>-</w:t>
      </w:r>
      <w:r w:rsidRPr="0084570F">
        <w:rPr>
          <w:rFonts w:ascii="Calibri" w:hAnsi="Calibri" w:cs="Arial"/>
          <w:b/>
        </w:rPr>
        <w:tab/>
        <w:t>L</w:t>
      </w:r>
      <w:r w:rsidR="001464F6" w:rsidRPr="0084570F">
        <w:rPr>
          <w:rFonts w:ascii="Calibri" w:hAnsi="Calibri" w:cs="Arial"/>
          <w:b/>
        </w:rPr>
        <w:t>e CENTRE HOSPITALIER DES MARCHES DE BRETAGNE,</w:t>
      </w:r>
    </w:p>
    <w:p w14:paraId="0E8B698E" w14:textId="77777777" w:rsidR="001464F6" w:rsidRPr="0084570F" w:rsidRDefault="001464F6" w:rsidP="001464F6">
      <w:pPr>
        <w:jc w:val="both"/>
        <w:rPr>
          <w:rFonts w:ascii="Calibri" w:hAnsi="Calibri" w:cs="Arial"/>
          <w:b/>
        </w:rPr>
      </w:pPr>
    </w:p>
    <w:p w14:paraId="155D260F" w14:textId="4F7C14B7" w:rsidR="001464F6" w:rsidRPr="0084570F" w:rsidRDefault="0084570F" w:rsidP="001464F6">
      <w:pPr>
        <w:jc w:val="both"/>
        <w:rPr>
          <w:rFonts w:ascii="Calibri" w:hAnsi="Calibri" w:cs="Arial"/>
          <w:b/>
        </w:rPr>
      </w:pPr>
      <w:r w:rsidRPr="0084570F">
        <w:rPr>
          <w:rFonts w:ascii="Calibri" w:hAnsi="Calibri" w:cs="Arial"/>
          <w:b/>
        </w:rPr>
        <w:t>-</w:t>
      </w:r>
      <w:r w:rsidRPr="0084570F">
        <w:rPr>
          <w:rFonts w:ascii="Calibri" w:hAnsi="Calibri" w:cs="Arial"/>
          <w:b/>
        </w:rPr>
        <w:tab/>
        <w:t>L</w:t>
      </w:r>
      <w:r w:rsidR="001464F6" w:rsidRPr="0084570F">
        <w:rPr>
          <w:rFonts w:ascii="Calibri" w:hAnsi="Calibri" w:cs="Arial"/>
          <w:b/>
        </w:rPr>
        <w:t>e CENTRE HOSPITALIER DE LA ROCHE AUX FEES (JANZE),</w:t>
      </w:r>
    </w:p>
    <w:p w14:paraId="3189CD24" w14:textId="77777777" w:rsidR="001464F6" w:rsidRPr="0084570F" w:rsidRDefault="001464F6" w:rsidP="001464F6">
      <w:pPr>
        <w:jc w:val="both"/>
        <w:rPr>
          <w:rFonts w:ascii="Calibri" w:hAnsi="Calibri" w:cs="Arial"/>
          <w:b/>
        </w:rPr>
      </w:pPr>
    </w:p>
    <w:p w14:paraId="0E8FA0B1" w14:textId="55D5B3A6" w:rsidR="001464F6" w:rsidRPr="0084570F" w:rsidRDefault="0084570F" w:rsidP="001464F6">
      <w:pPr>
        <w:jc w:val="both"/>
        <w:rPr>
          <w:rFonts w:ascii="Calibri" w:hAnsi="Calibri" w:cs="Arial"/>
          <w:b/>
        </w:rPr>
      </w:pPr>
      <w:r w:rsidRPr="0084570F">
        <w:rPr>
          <w:rFonts w:ascii="Calibri" w:hAnsi="Calibri" w:cs="Arial"/>
          <w:b/>
        </w:rPr>
        <w:t>-</w:t>
      </w:r>
      <w:r w:rsidRPr="0084570F">
        <w:rPr>
          <w:rFonts w:ascii="Calibri" w:hAnsi="Calibri" w:cs="Arial"/>
          <w:b/>
        </w:rPr>
        <w:tab/>
        <w:t>L</w:t>
      </w:r>
      <w:r w:rsidR="001464F6" w:rsidRPr="0084570F">
        <w:rPr>
          <w:rFonts w:ascii="Calibri" w:hAnsi="Calibri" w:cs="Arial"/>
          <w:b/>
        </w:rPr>
        <w:t>e CENTRE HOSPITALIER GUILLAUME REGNIER.</w:t>
      </w:r>
    </w:p>
    <w:p w14:paraId="37146C23" w14:textId="77777777" w:rsidR="001464F6" w:rsidRPr="001464F6" w:rsidRDefault="001464F6" w:rsidP="001464F6">
      <w:pPr>
        <w:jc w:val="both"/>
        <w:rPr>
          <w:rFonts w:ascii="Calibri" w:hAnsi="Calibri" w:cs="Arial"/>
          <w:b/>
        </w:rPr>
      </w:pPr>
    </w:p>
    <w:p w14:paraId="25853948" w14:textId="138808FA" w:rsidR="001464F6" w:rsidRDefault="001464F6" w:rsidP="001464F6">
      <w:pPr>
        <w:jc w:val="both"/>
        <w:rPr>
          <w:rFonts w:ascii="Calibri" w:hAnsi="Calibri"/>
          <w:b/>
          <w:u w:val="single"/>
        </w:rPr>
      </w:pPr>
      <w:r w:rsidRPr="001464F6">
        <w:rPr>
          <w:rFonts w:ascii="Calibri" w:hAnsi="Calibri"/>
          <w:b/>
          <w:u w:val="single"/>
        </w:rPr>
        <w:t xml:space="preserve">Seul l‘établissement suivant est concerné par le présent marché public : </w:t>
      </w:r>
    </w:p>
    <w:p w14:paraId="2984E103" w14:textId="75E40E7A" w:rsidR="00475761" w:rsidRPr="003016B9" w:rsidRDefault="003016B9" w:rsidP="001464F6">
      <w:pPr>
        <w:numPr>
          <w:ilvl w:val="0"/>
          <w:numId w:val="13"/>
        </w:numPr>
        <w:contextualSpacing/>
        <w:jc w:val="both"/>
        <w:rPr>
          <w:rFonts w:ascii="Calibri" w:eastAsia="MS Mincho" w:hAnsi="Calibri" w:cs="Arial"/>
          <w:b/>
        </w:rPr>
      </w:pPr>
      <w:r w:rsidRPr="0084570F">
        <w:rPr>
          <w:rFonts w:ascii="Calibri" w:eastAsia="MS Mincho" w:hAnsi="Calibri" w:cs="Arial"/>
          <w:b/>
        </w:rPr>
        <w:t xml:space="preserve">Le CENTRE HOSPITALIER UNIVERSITAIRE DE RENNES, </w:t>
      </w:r>
    </w:p>
    <w:p w14:paraId="772E0E74" w14:textId="4F52739D" w:rsidR="00475761" w:rsidRDefault="00475761" w:rsidP="00374510">
      <w:pPr>
        <w:pStyle w:val="Paragraphedeliste"/>
        <w:numPr>
          <w:ilvl w:val="0"/>
          <w:numId w:val="13"/>
        </w:numPr>
        <w:rPr>
          <w:rFonts w:ascii="Calibri" w:hAnsi="Calibri" w:cs="Arial"/>
          <w:b/>
        </w:rPr>
      </w:pPr>
      <w:r w:rsidRPr="0084570F">
        <w:rPr>
          <w:rFonts w:ascii="Calibri" w:hAnsi="Calibri" w:cs="Arial"/>
          <w:b/>
        </w:rPr>
        <w:t>Le CENTRE HOSPITALIER DE BROCELIANDE</w:t>
      </w:r>
    </w:p>
    <w:p w14:paraId="292A3211" w14:textId="126E2C22" w:rsidR="00475761" w:rsidRDefault="00475761" w:rsidP="00374510">
      <w:pPr>
        <w:pStyle w:val="Paragraphedeliste"/>
        <w:numPr>
          <w:ilvl w:val="0"/>
          <w:numId w:val="13"/>
        </w:numPr>
        <w:rPr>
          <w:rFonts w:ascii="Calibri" w:hAnsi="Calibri" w:cs="Arial"/>
          <w:b/>
        </w:rPr>
      </w:pPr>
      <w:r w:rsidRPr="0084570F">
        <w:rPr>
          <w:rFonts w:ascii="Calibri" w:hAnsi="Calibri" w:cs="Arial"/>
          <w:b/>
        </w:rPr>
        <w:t>Le CENTRE HOSPITALIER DE LA ROCHE AUX FEES (JANZE</w:t>
      </w:r>
      <w:r>
        <w:rPr>
          <w:rFonts w:ascii="Calibri" w:hAnsi="Calibri" w:cs="Arial"/>
          <w:b/>
        </w:rPr>
        <w:t>)</w:t>
      </w:r>
    </w:p>
    <w:p w14:paraId="7576817D" w14:textId="6E30E9C0" w:rsidR="00475761" w:rsidRPr="005D0D38" w:rsidRDefault="00475761" w:rsidP="00374510">
      <w:pPr>
        <w:pStyle w:val="Paragraphedeliste"/>
        <w:numPr>
          <w:ilvl w:val="0"/>
          <w:numId w:val="13"/>
        </w:numPr>
        <w:rPr>
          <w:rFonts w:ascii="Calibri" w:hAnsi="Calibri" w:cs="Arial"/>
          <w:b/>
        </w:rPr>
      </w:pPr>
      <w:r w:rsidRPr="0084570F">
        <w:rPr>
          <w:rFonts w:ascii="Calibri" w:eastAsia="MS Mincho" w:hAnsi="Calibri" w:cs="Arial"/>
          <w:b/>
        </w:rPr>
        <w:t>Le CENTRE HOSPITALIER INTERCOMMUNAL REDON-CARENTOIR</w:t>
      </w:r>
    </w:p>
    <w:p w14:paraId="65846375" w14:textId="46B89851" w:rsidR="005D0D38" w:rsidRDefault="005D0D38" w:rsidP="00374510">
      <w:pPr>
        <w:pStyle w:val="Paragraphedeliste"/>
        <w:numPr>
          <w:ilvl w:val="0"/>
          <w:numId w:val="13"/>
        </w:numPr>
        <w:rPr>
          <w:rFonts w:ascii="Calibri" w:hAnsi="Calibri" w:cs="Arial"/>
          <w:b/>
        </w:rPr>
      </w:pPr>
      <w:r w:rsidRPr="0084570F">
        <w:rPr>
          <w:rFonts w:ascii="Calibri" w:hAnsi="Calibri" w:cs="Arial"/>
          <w:b/>
        </w:rPr>
        <w:t>Le CENTRE HOSPITALIER SIMONE VEIL (VITRE</w:t>
      </w:r>
      <w:r>
        <w:rPr>
          <w:rFonts w:ascii="Calibri" w:hAnsi="Calibri" w:cs="Arial"/>
          <w:b/>
        </w:rPr>
        <w:t>)</w:t>
      </w:r>
    </w:p>
    <w:p w14:paraId="32B82C20" w14:textId="48CA4F76" w:rsidR="005D0D38" w:rsidRDefault="005D0D38" w:rsidP="00374510">
      <w:pPr>
        <w:pStyle w:val="Paragraphedeliste"/>
        <w:numPr>
          <w:ilvl w:val="0"/>
          <w:numId w:val="13"/>
        </w:numPr>
        <w:rPr>
          <w:rFonts w:ascii="Calibri" w:hAnsi="Calibri" w:cs="Arial"/>
          <w:b/>
        </w:rPr>
      </w:pPr>
      <w:r w:rsidRPr="0084570F">
        <w:rPr>
          <w:rFonts w:ascii="Calibri" w:hAnsi="Calibri" w:cs="Arial"/>
          <w:b/>
        </w:rPr>
        <w:t>Le CENTRE HOSPITALIER DE LA GUERCHE DE BRETAGNE</w:t>
      </w:r>
    </w:p>
    <w:p w14:paraId="14574274" w14:textId="0023FFBA" w:rsidR="003016B9" w:rsidRPr="00374510" w:rsidRDefault="003016B9" w:rsidP="00374510">
      <w:pPr>
        <w:pStyle w:val="Paragraphedeliste"/>
        <w:numPr>
          <w:ilvl w:val="0"/>
          <w:numId w:val="13"/>
        </w:numPr>
        <w:rPr>
          <w:rFonts w:ascii="Calibri" w:hAnsi="Calibri" w:cs="Arial"/>
          <w:b/>
        </w:rPr>
      </w:pPr>
      <w:r w:rsidRPr="0084570F">
        <w:rPr>
          <w:rFonts w:ascii="Calibri" w:hAnsi="Calibri" w:cs="Arial"/>
          <w:b/>
        </w:rPr>
        <w:t>Le CENTRE HOSPITALIER GUILLAUME REGNIER.</w:t>
      </w:r>
    </w:p>
    <w:p w14:paraId="645EC891" w14:textId="26115306" w:rsidR="001464F6" w:rsidRPr="003016B9" w:rsidRDefault="003016B9" w:rsidP="003016B9">
      <w:pPr>
        <w:pStyle w:val="Paragraphedeliste"/>
        <w:numPr>
          <w:ilvl w:val="0"/>
          <w:numId w:val="13"/>
        </w:numPr>
        <w:jc w:val="both"/>
        <w:rPr>
          <w:rFonts w:ascii="Calibri" w:hAnsi="Calibri" w:cs="Arial"/>
        </w:rPr>
      </w:pPr>
      <w:r w:rsidRPr="003016B9">
        <w:rPr>
          <w:rFonts w:ascii="Calibri" w:hAnsi="Calibri" w:cs="Arial"/>
          <w:b/>
        </w:rPr>
        <w:t>Le CENTRE HOSPITALIER DE LA GUERCHE DE BRETAGNE</w:t>
      </w:r>
    </w:p>
    <w:p w14:paraId="01AAE693" w14:textId="77777777" w:rsidR="003016B9" w:rsidRPr="003016B9" w:rsidRDefault="003016B9" w:rsidP="003016B9">
      <w:pPr>
        <w:pStyle w:val="Paragraphedeliste"/>
        <w:jc w:val="both"/>
        <w:rPr>
          <w:rFonts w:ascii="Calibri" w:hAnsi="Calibri" w:cs="Arial"/>
        </w:rPr>
      </w:pPr>
    </w:p>
    <w:p w14:paraId="0B57A9CB" w14:textId="1A708236" w:rsidR="001C66BA" w:rsidRPr="001C66BA" w:rsidRDefault="001C66BA" w:rsidP="001C66BA">
      <w:pPr>
        <w:autoSpaceDE w:val="0"/>
        <w:autoSpaceDN w:val="0"/>
        <w:adjustRightInd w:val="0"/>
        <w:jc w:val="both"/>
        <w:rPr>
          <w:rFonts w:asciiTheme="minorHAnsi" w:hAnsiTheme="minorHAnsi" w:cstheme="minorHAnsi"/>
        </w:rPr>
      </w:pPr>
      <w:r w:rsidRPr="001C66BA">
        <w:rPr>
          <w:rFonts w:asciiTheme="minorHAnsi" w:hAnsiTheme="minorHAnsi" w:cstheme="minorHAnsi"/>
        </w:rPr>
        <w:t xml:space="preserve">Ainsi, il est confié au CHU de Rennes la fonction d’assurer, pour le compte des établissements parties concernés, la passation du marché public ainsi que certaines missions liées à l’exécution (décision de reconduction, conclusion d’avenant, décision de résiliation). </w:t>
      </w:r>
    </w:p>
    <w:p w14:paraId="69400145" w14:textId="77777777" w:rsidR="001C66BA" w:rsidRPr="001C66BA" w:rsidRDefault="001C66BA" w:rsidP="001C66BA">
      <w:pPr>
        <w:autoSpaceDE w:val="0"/>
        <w:autoSpaceDN w:val="0"/>
        <w:adjustRightInd w:val="0"/>
        <w:jc w:val="both"/>
        <w:rPr>
          <w:rFonts w:asciiTheme="minorHAnsi" w:hAnsiTheme="minorHAnsi" w:cstheme="minorHAnsi"/>
        </w:rPr>
      </w:pPr>
    </w:p>
    <w:p w14:paraId="3D1998C1" w14:textId="36C2D640" w:rsidR="001C66BA" w:rsidRPr="001C66BA" w:rsidRDefault="001C66BA" w:rsidP="001C66BA">
      <w:pPr>
        <w:autoSpaceDE w:val="0"/>
        <w:autoSpaceDN w:val="0"/>
        <w:adjustRightInd w:val="0"/>
        <w:jc w:val="both"/>
        <w:rPr>
          <w:rFonts w:asciiTheme="minorHAnsi" w:hAnsiTheme="minorHAnsi" w:cstheme="minorHAnsi"/>
        </w:rPr>
      </w:pPr>
      <w:r w:rsidRPr="001C66BA">
        <w:rPr>
          <w:rFonts w:asciiTheme="minorHAnsi" w:hAnsiTheme="minorHAnsi" w:cstheme="minorHAnsi"/>
        </w:rPr>
        <w:t xml:space="preserve">Les spécificités de chaque établissement partie sont précisées dans les pièces du marché public. </w:t>
      </w:r>
    </w:p>
    <w:p w14:paraId="6BA2360E" w14:textId="77777777" w:rsidR="001C66BA" w:rsidRPr="001C66BA" w:rsidRDefault="001C66BA" w:rsidP="001C66BA">
      <w:pPr>
        <w:autoSpaceDE w:val="0"/>
        <w:autoSpaceDN w:val="0"/>
        <w:adjustRightInd w:val="0"/>
        <w:jc w:val="both"/>
        <w:rPr>
          <w:rFonts w:asciiTheme="minorHAnsi" w:hAnsiTheme="minorHAnsi" w:cstheme="minorHAnsi"/>
        </w:rPr>
      </w:pPr>
    </w:p>
    <w:p w14:paraId="1A05ECF2" w14:textId="0C5246AC" w:rsidR="001C66BA" w:rsidRPr="001C66BA" w:rsidRDefault="001C66BA" w:rsidP="001C66BA">
      <w:pPr>
        <w:autoSpaceDE w:val="0"/>
        <w:autoSpaceDN w:val="0"/>
        <w:adjustRightInd w:val="0"/>
        <w:jc w:val="both"/>
        <w:rPr>
          <w:rFonts w:asciiTheme="minorHAnsi" w:hAnsiTheme="minorHAnsi" w:cstheme="minorHAnsi"/>
        </w:rPr>
      </w:pPr>
      <w:r w:rsidRPr="001C66BA">
        <w:rPr>
          <w:rFonts w:asciiTheme="minorHAnsi" w:hAnsiTheme="minorHAnsi" w:cstheme="minorHAnsi"/>
        </w:rPr>
        <w:t xml:space="preserve">Toutes les autres missions de la phase d’exécution des marchés publics relèvent de chaque établissement partie au GHT. L’exécution du marché public couvre son régime financier (le recours, le cas échéant, à la sous-traitance, la gestion et l’émission des commandes passées au titre des marchés publics, la vérification du service fait, le règlement, le versement d’avances et d’acomptes, la liquidation et le mandatement des factures…). </w:t>
      </w:r>
    </w:p>
    <w:p w14:paraId="4B6DF00D" w14:textId="77777777" w:rsidR="001C66BA" w:rsidRPr="001C66BA" w:rsidRDefault="001C66BA" w:rsidP="001C66BA">
      <w:pPr>
        <w:autoSpaceDE w:val="0"/>
        <w:autoSpaceDN w:val="0"/>
        <w:adjustRightInd w:val="0"/>
        <w:jc w:val="both"/>
        <w:rPr>
          <w:rFonts w:asciiTheme="minorHAnsi" w:hAnsiTheme="minorHAnsi" w:cstheme="minorHAnsi"/>
        </w:rPr>
      </w:pPr>
    </w:p>
    <w:p w14:paraId="23415551" w14:textId="3699C17E" w:rsidR="001464F6" w:rsidRPr="001C66BA" w:rsidRDefault="001C66BA" w:rsidP="001C66BA">
      <w:pPr>
        <w:jc w:val="both"/>
        <w:rPr>
          <w:rFonts w:asciiTheme="minorHAnsi" w:hAnsiTheme="minorHAnsi" w:cstheme="minorHAnsi"/>
        </w:rPr>
      </w:pPr>
      <w:r w:rsidRPr="001C66BA">
        <w:rPr>
          <w:rFonts w:asciiTheme="minorHAnsi" w:hAnsiTheme="minorHAnsi" w:cstheme="minorHAnsi"/>
        </w:rPr>
        <w:t>De ce fait, dans cette consultation, le terme « CHU de de Rennes » désigne l’établissement support du Groupement Hospitalier de Territoire (GHT) «</w:t>
      </w:r>
      <w:r w:rsidR="00BD1688">
        <w:rPr>
          <w:rFonts w:asciiTheme="minorHAnsi" w:hAnsiTheme="minorHAnsi" w:cstheme="minorHAnsi"/>
        </w:rPr>
        <w:t xml:space="preserve"> </w:t>
      </w:r>
      <w:r w:rsidRPr="001C66BA">
        <w:rPr>
          <w:rFonts w:asciiTheme="minorHAnsi" w:hAnsiTheme="minorHAnsi" w:cstheme="minorHAnsi"/>
        </w:rPr>
        <w:t>Haute-Bretagne</w:t>
      </w:r>
      <w:r w:rsidR="00BD1688">
        <w:rPr>
          <w:rFonts w:asciiTheme="minorHAnsi" w:hAnsiTheme="minorHAnsi" w:cstheme="minorHAnsi"/>
        </w:rPr>
        <w:t xml:space="preserve"> </w:t>
      </w:r>
      <w:r w:rsidRPr="001C66BA">
        <w:rPr>
          <w:rFonts w:asciiTheme="minorHAnsi" w:hAnsiTheme="minorHAnsi" w:cstheme="minorHAnsi"/>
        </w:rPr>
        <w:t>».</w:t>
      </w:r>
    </w:p>
    <w:p w14:paraId="5874179C" w14:textId="548D9D8B" w:rsidR="00D41B35" w:rsidRDefault="00D41B35" w:rsidP="001C66BA">
      <w:pPr>
        <w:tabs>
          <w:tab w:val="left" w:pos="426"/>
        </w:tabs>
        <w:jc w:val="both"/>
        <w:rPr>
          <w:rFonts w:asciiTheme="minorHAnsi" w:hAnsiTheme="minorHAnsi" w:cstheme="minorHAnsi"/>
          <w:b/>
        </w:rPr>
      </w:pPr>
    </w:p>
    <w:p w14:paraId="57E1D109" w14:textId="30EEF047" w:rsidR="00E72F4B" w:rsidRDefault="00E72F4B" w:rsidP="001C66BA">
      <w:pPr>
        <w:tabs>
          <w:tab w:val="left" w:pos="426"/>
        </w:tabs>
        <w:jc w:val="both"/>
        <w:rPr>
          <w:rFonts w:asciiTheme="minorHAnsi" w:hAnsiTheme="minorHAnsi" w:cstheme="minorHAnsi"/>
          <w:b/>
        </w:rPr>
      </w:pPr>
    </w:p>
    <w:p w14:paraId="5984AE15" w14:textId="77777777" w:rsidR="00E72F4B" w:rsidRPr="00010BE6" w:rsidRDefault="00E72F4B" w:rsidP="001C66BA">
      <w:pPr>
        <w:tabs>
          <w:tab w:val="left" w:pos="426"/>
        </w:tabs>
        <w:jc w:val="both"/>
        <w:rPr>
          <w:rFonts w:asciiTheme="minorHAnsi" w:hAnsiTheme="minorHAnsi" w:cstheme="minorHAnsi"/>
          <w:b/>
        </w:rPr>
      </w:pPr>
    </w:p>
    <w:p w14:paraId="78BA8FAA" w14:textId="77777777" w:rsidR="00821C7B" w:rsidRPr="00010BE6" w:rsidRDefault="00130A2A" w:rsidP="00794DBE">
      <w:pPr>
        <w:pStyle w:val="Titre1"/>
        <w:rPr>
          <w:rFonts w:asciiTheme="minorHAnsi" w:hAnsiTheme="minorHAnsi" w:cstheme="minorHAnsi"/>
        </w:rPr>
      </w:pPr>
      <w:bookmarkStart w:id="0" w:name="_Toc363033079"/>
      <w:bookmarkStart w:id="1" w:name="_Toc363560580"/>
      <w:bookmarkStart w:id="2" w:name="_Toc363567885"/>
      <w:bookmarkStart w:id="3" w:name="_Toc363723695"/>
      <w:bookmarkStart w:id="4" w:name="_Toc182389723"/>
      <w:r w:rsidRPr="00010BE6">
        <w:rPr>
          <w:rFonts w:asciiTheme="minorHAnsi" w:hAnsiTheme="minorHAnsi" w:cstheme="minorHAnsi"/>
        </w:rPr>
        <w:lastRenderedPageBreak/>
        <w:t>Objet du marché</w:t>
      </w:r>
      <w:bookmarkEnd w:id="0"/>
      <w:bookmarkEnd w:id="1"/>
      <w:bookmarkEnd w:id="2"/>
      <w:bookmarkEnd w:id="3"/>
      <w:bookmarkEnd w:id="4"/>
      <w:r w:rsidR="00F36F82" w:rsidRPr="00010BE6">
        <w:rPr>
          <w:rFonts w:asciiTheme="minorHAnsi" w:hAnsiTheme="minorHAnsi" w:cstheme="minorHAnsi"/>
        </w:rPr>
        <w:t xml:space="preserve"> </w:t>
      </w:r>
    </w:p>
    <w:p w14:paraId="28265E5A" w14:textId="77777777" w:rsidR="00821C7B" w:rsidRPr="00010BE6" w:rsidRDefault="00821C7B" w:rsidP="00794DBE">
      <w:pPr>
        <w:tabs>
          <w:tab w:val="left" w:pos="426"/>
        </w:tabs>
        <w:ind w:left="708"/>
        <w:jc w:val="both"/>
        <w:rPr>
          <w:rFonts w:asciiTheme="minorHAnsi" w:hAnsiTheme="minorHAnsi" w:cstheme="minorHAnsi"/>
        </w:rPr>
      </w:pPr>
    </w:p>
    <w:p w14:paraId="712D4F0C" w14:textId="713205E4" w:rsidR="003016B9" w:rsidRPr="00685584" w:rsidRDefault="00374510" w:rsidP="00C47939">
      <w:pPr>
        <w:pStyle w:val="Retraitcorpsdetexte2"/>
        <w:spacing w:after="0" w:line="240" w:lineRule="auto"/>
        <w:ind w:left="0"/>
        <w:jc w:val="both"/>
        <w:rPr>
          <w:rFonts w:ascii="Calibri" w:hAnsi="Calibri" w:cs="Calibri"/>
        </w:rPr>
      </w:pPr>
      <w:r w:rsidRPr="005D0D38">
        <w:rPr>
          <w:rFonts w:asciiTheme="minorHAnsi" w:hAnsiTheme="minorHAnsi" w:cstheme="minorHAnsi"/>
        </w:rPr>
        <w:t>Le présent marché pub</w:t>
      </w:r>
      <w:r w:rsidR="00BD1688">
        <w:rPr>
          <w:rFonts w:asciiTheme="minorHAnsi" w:hAnsiTheme="minorHAnsi" w:cstheme="minorHAnsi"/>
        </w:rPr>
        <w:t xml:space="preserve">lic a pour objet </w:t>
      </w:r>
      <w:r w:rsidR="003016B9">
        <w:rPr>
          <w:rFonts w:ascii="Calibri" w:hAnsi="Calibri" w:cs="Calibri"/>
        </w:rPr>
        <w:t xml:space="preserve">la maintenance </w:t>
      </w:r>
      <w:r w:rsidR="00A7775F">
        <w:rPr>
          <w:rFonts w:ascii="Calibri" w:hAnsi="Calibri" w:cs="Calibri"/>
        </w:rPr>
        <w:t xml:space="preserve">des appareils et équipement de sécurité incendie </w:t>
      </w:r>
      <w:r w:rsidR="00B76D33">
        <w:rPr>
          <w:rFonts w:ascii="Calibri" w:hAnsi="Calibri" w:cs="Calibri"/>
        </w:rPr>
        <w:t xml:space="preserve">et l’achat d’extincteurs, </w:t>
      </w:r>
      <w:r w:rsidR="003016B9">
        <w:rPr>
          <w:rFonts w:ascii="Calibri" w:hAnsi="Calibri" w:cs="Calibri"/>
        </w:rPr>
        <w:t xml:space="preserve">robinets d’incendie armés (RIA) </w:t>
      </w:r>
      <w:r w:rsidR="00B76D33">
        <w:rPr>
          <w:rFonts w:ascii="Calibri" w:hAnsi="Calibri" w:cs="Calibri"/>
        </w:rPr>
        <w:t xml:space="preserve">et sparklets </w:t>
      </w:r>
      <w:r w:rsidR="003016B9">
        <w:rPr>
          <w:rFonts w:ascii="Calibri" w:hAnsi="Calibri" w:cs="Calibri"/>
        </w:rPr>
        <w:t>dans les établissements du GHT Haute-Bretagne.</w:t>
      </w:r>
    </w:p>
    <w:p w14:paraId="54590F58" w14:textId="77777777" w:rsidR="00E23282" w:rsidRPr="00010BE6" w:rsidRDefault="00E23282" w:rsidP="00794DBE">
      <w:pPr>
        <w:tabs>
          <w:tab w:val="left" w:pos="426"/>
        </w:tabs>
        <w:jc w:val="both"/>
        <w:rPr>
          <w:rFonts w:asciiTheme="minorHAnsi" w:hAnsiTheme="minorHAnsi" w:cstheme="minorHAnsi"/>
        </w:rPr>
      </w:pPr>
    </w:p>
    <w:p w14:paraId="77AE74DD" w14:textId="77777777" w:rsidR="00F36F82" w:rsidRPr="00010BE6" w:rsidRDefault="00F57E0C" w:rsidP="00794DBE">
      <w:pPr>
        <w:pStyle w:val="Titre1"/>
        <w:rPr>
          <w:rStyle w:val="StyleCalibriGrasSoulignementOmbre"/>
          <w:rFonts w:asciiTheme="minorHAnsi" w:hAnsiTheme="minorHAnsi" w:cstheme="minorHAnsi"/>
          <w:b/>
          <w:bCs w:val="0"/>
          <w:u w:val="none"/>
          <w14:shadow w14:blurRad="0" w14:dist="0" w14:dir="0" w14:sx="0" w14:sy="0" w14:kx="0" w14:ky="0" w14:algn="none">
            <w14:srgbClr w14:val="000000"/>
          </w14:shadow>
        </w:rPr>
      </w:pPr>
      <w:bookmarkStart w:id="5" w:name="_Toc363033080"/>
      <w:bookmarkStart w:id="6" w:name="_Toc363560581"/>
      <w:bookmarkStart w:id="7" w:name="_Toc363567886"/>
      <w:bookmarkStart w:id="8" w:name="_Toc363723696"/>
      <w:bookmarkStart w:id="9" w:name="_Toc182389724"/>
      <w:r w:rsidRPr="00010BE6">
        <w:rPr>
          <w:rStyle w:val="StyleCalibriGrasSoulignementOmbre"/>
          <w:rFonts w:asciiTheme="minorHAnsi" w:hAnsiTheme="minorHAnsi" w:cstheme="minorHAnsi"/>
          <w:b/>
          <w:bCs w:val="0"/>
          <w:u w:val="none"/>
          <w14:shadow w14:blurRad="0" w14:dist="0" w14:dir="0" w14:sx="0" w14:sy="0" w14:kx="0" w14:ky="0" w14:algn="none">
            <w14:srgbClr w14:val="000000"/>
          </w14:shadow>
        </w:rPr>
        <w:t>Description du marché</w:t>
      </w:r>
      <w:bookmarkEnd w:id="5"/>
      <w:bookmarkEnd w:id="6"/>
      <w:bookmarkEnd w:id="7"/>
      <w:bookmarkEnd w:id="8"/>
      <w:r w:rsidR="009032F6" w:rsidRPr="00010BE6">
        <w:rPr>
          <w:rStyle w:val="StyleCalibriGrasSoulignementOmbre"/>
          <w:rFonts w:asciiTheme="minorHAnsi" w:hAnsiTheme="minorHAnsi" w:cstheme="minorHAnsi"/>
          <w:b/>
          <w:bCs w:val="0"/>
          <w:u w:val="none"/>
          <w14:shadow w14:blurRad="0" w14:dist="0" w14:dir="0" w14:sx="0" w14:sy="0" w14:kx="0" w14:ky="0" w14:algn="none">
            <w14:srgbClr w14:val="000000"/>
          </w14:shadow>
        </w:rPr>
        <w:t xml:space="preserve"> public</w:t>
      </w:r>
      <w:bookmarkEnd w:id="9"/>
    </w:p>
    <w:p w14:paraId="7AC63094" w14:textId="77777777" w:rsidR="00796F6B" w:rsidRPr="00010BE6" w:rsidRDefault="00796F6B" w:rsidP="00794DBE">
      <w:pPr>
        <w:jc w:val="both"/>
        <w:rPr>
          <w:rFonts w:asciiTheme="minorHAnsi" w:hAnsiTheme="minorHAnsi" w:cstheme="minorHAnsi"/>
        </w:rPr>
      </w:pPr>
    </w:p>
    <w:p w14:paraId="204285FE" w14:textId="77777777" w:rsidR="00D41B35" w:rsidRPr="00010BE6" w:rsidRDefault="00D41B35" w:rsidP="00794DBE">
      <w:pPr>
        <w:pStyle w:val="Titre3"/>
        <w:rPr>
          <w:rFonts w:asciiTheme="minorHAnsi" w:hAnsiTheme="minorHAnsi" w:cstheme="minorHAnsi"/>
        </w:rPr>
      </w:pPr>
      <w:bookmarkStart w:id="10" w:name="_Toc363033081"/>
      <w:bookmarkStart w:id="11" w:name="_Toc363560582"/>
      <w:bookmarkStart w:id="12" w:name="_Toc363567887"/>
      <w:bookmarkStart w:id="13" w:name="_Toc363723697"/>
      <w:bookmarkStart w:id="14" w:name="_Toc5196629"/>
      <w:bookmarkStart w:id="15" w:name="_Toc182389725"/>
      <w:r w:rsidRPr="00010BE6">
        <w:rPr>
          <w:rFonts w:asciiTheme="minorHAnsi" w:hAnsiTheme="minorHAnsi" w:cstheme="minorHAnsi"/>
        </w:rPr>
        <w:t>Procédure de passation</w:t>
      </w:r>
      <w:bookmarkEnd w:id="10"/>
      <w:bookmarkEnd w:id="11"/>
      <w:bookmarkEnd w:id="12"/>
      <w:bookmarkEnd w:id="13"/>
      <w:bookmarkEnd w:id="14"/>
      <w:bookmarkEnd w:id="15"/>
    </w:p>
    <w:p w14:paraId="4D0F3396" w14:textId="0210F72A" w:rsidR="00E72F4B" w:rsidRPr="004E7EE7" w:rsidRDefault="00E72F4B" w:rsidP="00E72F4B">
      <w:pPr>
        <w:tabs>
          <w:tab w:val="left" w:pos="1134"/>
          <w:tab w:val="left" w:pos="1276"/>
          <w:tab w:val="left" w:pos="1843"/>
          <w:tab w:val="left" w:pos="2127"/>
        </w:tabs>
        <w:autoSpaceDE w:val="0"/>
        <w:autoSpaceDN w:val="0"/>
        <w:adjustRightInd w:val="0"/>
        <w:rPr>
          <w:rFonts w:ascii="Calibri" w:hAnsi="Calibri" w:cs="Arial"/>
        </w:rPr>
      </w:pPr>
    </w:p>
    <w:p w14:paraId="4B27FBCB" w14:textId="77777777" w:rsidR="003016B9" w:rsidRPr="003016B9" w:rsidRDefault="003016B9" w:rsidP="003016B9">
      <w:pPr>
        <w:tabs>
          <w:tab w:val="left" w:pos="1134"/>
          <w:tab w:val="left" w:pos="1276"/>
          <w:tab w:val="left" w:pos="1843"/>
          <w:tab w:val="left" w:pos="2127"/>
        </w:tabs>
        <w:autoSpaceDE w:val="0"/>
        <w:autoSpaceDN w:val="0"/>
        <w:adjustRightInd w:val="0"/>
        <w:rPr>
          <w:rFonts w:ascii="Calibri" w:hAnsi="Calibri" w:cs="Arial"/>
        </w:rPr>
      </w:pPr>
      <w:r w:rsidRPr="003016B9">
        <w:rPr>
          <w:rFonts w:ascii="Calibri" w:hAnsi="Calibri" w:cs="Calibri"/>
        </w:rPr>
        <w:t xml:space="preserve">Le présent marché public est conclu au terme </w:t>
      </w:r>
      <w:r w:rsidRPr="003016B9">
        <w:rPr>
          <w:rFonts w:ascii="Calibri" w:hAnsi="Calibri" w:cs="Arial"/>
        </w:rPr>
        <w:t>d’un appel d’offres ouvert en application des articles L2124-2, R2124-2, 1° et R2161-2 à R2161-5 du Code de la Commande Publique.</w:t>
      </w:r>
    </w:p>
    <w:p w14:paraId="410254A4" w14:textId="77777777" w:rsidR="00580D79" w:rsidRPr="00010BE6" w:rsidRDefault="00580D79" w:rsidP="00794DBE">
      <w:pPr>
        <w:pStyle w:val="En-tte"/>
        <w:tabs>
          <w:tab w:val="left" w:pos="426"/>
        </w:tabs>
        <w:jc w:val="both"/>
        <w:rPr>
          <w:rFonts w:asciiTheme="minorHAnsi" w:hAnsiTheme="minorHAnsi" w:cstheme="minorHAnsi"/>
        </w:rPr>
      </w:pPr>
    </w:p>
    <w:p w14:paraId="1175DF70" w14:textId="77777777" w:rsidR="00315621" w:rsidRPr="00010BE6" w:rsidRDefault="00A8794D" w:rsidP="00794DBE">
      <w:pPr>
        <w:pStyle w:val="Titre3"/>
        <w:rPr>
          <w:rFonts w:asciiTheme="minorHAnsi" w:hAnsiTheme="minorHAnsi" w:cstheme="minorHAnsi"/>
        </w:rPr>
      </w:pPr>
      <w:bookmarkStart w:id="16" w:name="_Toc363033082"/>
      <w:bookmarkStart w:id="17" w:name="_Toc363560583"/>
      <w:bookmarkStart w:id="18" w:name="_Toc363567888"/>
      <w:bookmarkStart w:id="19" w:name="_Toc363723698"/>
      <w:bookmarkStart w:id="20" w:name="_Toc182389726"/>
      <w:r w:rsidRPr="00010BE6">
        <w:rPr>
          <w:rFonts w:asciiTheme="minorHAnsi" w:hAnsiTheme="minorHAnsi" w:cstheme="minorHAnsi"/>
        </w:rPr>
        <w:t xml:space="preserve">Etendue – </w:t>
      </w:r>
      <w:r w:rsidR="000E3219" w:rsidRPr="00010BE6">
        <w:rPr>
          <w:rFonts w:asciiTheme="minorHAnsi" w:hAnsiTheme="minorHAnsi" w:cstheme="minorHAnsi"/>
        </w:rPr>
        <w:t>Décomposition en lots</w:t>
      </w:r>
      <w:bookmarkEnd w:id="16"/>
      <w:bookmarkEnd w:id="17"/>
      <w:bookmarkEnd w:id="18"/>
      <w:bookmarkEnd w:id="19"/>
      <w:bookmarkEnd w:id="20"/>
    </w:p>
    <w:p w14:paraId="72098694" w14:textId="77777777" w:rsidR="002B0BF0" w:rsidRPr="00010BE6" w:rsidRDefault="002B0BF0" w:rsidP="00794DBE">
      <w:pPr>
        <w:tabs>
          <w:tab w:val="left" w:pos="426"/>
          <w:tab w:val="left" w:pos="1134"/>
          <w:tab w:val="left" w:pos="1276"/>
          <w:tab w:val="left" w:pos="1843"/>
          <w:tab w:val="left" w:pos="2127"/>
        </w:tabs>
        <w:autoSpaceDE w:val="0"/>
        <w:autoSpaceDN w:val="0"/>
        <w:adjustRightInd w:val="0"/>
        <w:jc w:val="both"/>
        <w:rPr>
          <w:rFonts w:asciiTheme="minorHAnsi" w:hAnsiTheme="minorHAnsi" w:cstheme="minorHAnsi"/>
          <w:iCs/>
        </w:rPr>
      </w:pPr>
    </w:p>
    <w:p w14:paraId="727CD320" w14:textId="77777777" w:rsidR="00A8794D" w:rsidRPr="00010BE6" w:rsidRDefault="00A8794D" w:rsidP="00794DBE">
      <w:pPr>
        <w:pStyle w:val="Titre4"/>
        <w:spacing w:before="0"/>
        <w:jc w:val="both"/>
        <w:rPr>
          <w:rFonts w:asciiTheme="minorHAnsi" w:hAnsiTheme="minorHAnsi" w:cstheme="minorHAnsi"/>
        </w:rPr>
      </w:pPr>
      <w:r w:rsidRPr="00010BE6">
        <w:rPr>
          <w:rFonts w:asciiTheme="minorHAnsi" w:hAnsiTheme="minorHAnsi" w:cstheme="minorHAnsi"/>
        </w:rPr>
        <w:t>Décomposition en lots</w:t>
      </w:r>
    </w:p>
    <w:p w14:paraId="733420B7" w14:textId="4244ED7C" w:rsidR="00DA11A2" w:rsidRPr="00010BE6" w:rsidRDefault="00DA11A2" w:rsidP="00794DBE">
      <w:pPr>
        <w:tabs>
          <w:tab w:val="left" w:pos="1134"/>
          <w:tab w:val="left" w:pos="1276"/>
          <w:tab w:val="left" w:pos="1843"/>
          <w:tab w:val="left" w:pos="2127"/>
        </w:tabs>
        <w:autoSpaceDE w:val="0"/>
        <w:autoSpaceDN w:val="0"/>
        <w:adjustRightInd w:val="0"/>
        <w:jc w:val="both"/>
        <w:rPr>
          <w:rFonts w:asciiTheme="minorHAnsi" w:hAnsiTheme="minorHAnsi" w:cstheme="minorHAnsi"/>
          <w:i/>
          <w:iCs/>
        </w:rPr>
      </w:pPr>
    </w:p>
    <w:p w14:paraId="14FAFE34" w14:textId="6E355D29" w:rsidR="003016B9" w:rsidRDefault="003016B9" w:rsidP="003016B9">
      <w:pPr>
        <w:tabs>
          <w:tab w:val="left" w:pos="1134"/>
          <w:tab w:val="left" w:pos="1276"/>
          <w:tab w:val="left" w:pos="1843"/>
          <w:tab w:val="left" w:pos="2127"/>
        </w:tabs>
        <w:autoSpaceDE w:val="0"/>
        <w:autoSpaceDN w:val="0"/>
        <w:adjustRightInd w:val="0"/>
        <w:jc w:val="both"/>
        <w:rPr>
          <w:rFonts w:ascii="Calibri" w:hAnsi="Calibri" w:cs="Arial"/>
          <w:iCs/>
        </w:rPr>
      </w:pPr>
      <w:r w:rsidRPr="00C642DF">
        <w:rPr>
          <w:rFonts w:ascii="Calibri" w:hAnsi="Calibri" w:cs="Arial"/>
          <w:iCs/>
        </w:rPr>
        <w:t>La présente consultation est allotie et comporte </w:t>
      </w:r>
      <w:r w:rsidR="00B76D33">
        <w:rPr>
          <w:rFonts w:ascii="Calibri" w:hAnsi="Calibri" w:cs="Arial"/>
          <w:iCs/>
        </w:rPr>
        <w:t>3</w:t>
      </w:r>
      <w:r>
        <w:rPr>
          <w:rFonts w:ascii="Calibri" w:hAnsi="Calibri" w:cs="Arial"/>
          <w:iCs/>
        </w:rPr>
        <w:t xml:space="preserve"> lots :</w:t>
      </w:r>
    </w:p>
    <w:p w14:paraId="76C97C42" w14:textId="50856F55" w:rsidR="00B76D33" w:rsidRDefault="00B76D33" w:rsidP="00B76D33">
      <w:pPr>
        <w:pStyle w:val="Paragraphedeliste"/>
        <w:numPr>
          <w:ilvl w:val="0"/>
          <w:numId w:val="13"/>
        </w:numPr>
        <w:tabs>
          <w:tab w:val="left" w:pos="1134"/>
          <w:tab w:val="left" w:pos="1276"/>
          <w:tab w:val="left" w:pos="1843"/>
          <w:tab w:val="left" w:pos="2127"/>
        </w:tabs>
        <w:autoSpaceDE w:val="0"/>
        <w:autoSpaceDN w:val="0"/>
        <w:adjustRightInd w:val="0"/>
        <w:jc w:val="both"/>
        <w:rPr>
          <w:rFonts w:ascii="Calibri" w:hAnsi="Calibri" w:cs="Arial"/>
          <w:iCs/>
        </w:rPr>
      </w:pPr>
      <w:r w:rsidRPr="00DD5183">
        <w:rPr>
          <w:rFonts w:ascii="Calibri" w:hAnsi="Calibri" w:cs="Arial"/>
          <w:iCs/>
        </w:rPr>
        <w:t xml:space="preserve">Lot n° 1 : </w:t>
      </w:r>
      <w:r w:rsidRPr="00B81CCB">
        <w:rPr>
          <w:rFonts w:ascii="Calibri" w:hAnsi="Calibri" w:cs="Arial"/>
        </w:rPr>
        <w:t>maintenanc</w:t>
      </w:r>
      <w:r>
        <w:rPr>
          <w:rFonts w:ascii="Calibri" w:hAnsi="Calibri" w:cs="Arial"/>
        </w:rPr>
        <w:t xml:space="preserve">e préventive et corrective des équipements et appareils de sécurité incendie </w:t>
      </w:r>
      <w:r w:rsidRPr="00B81CCB">
        <w:rPr>
          <w:rFonts w:ascii="Calibri" w:hAnsi="Calibri" w:cs="Arial"/>
        </w:rPr>
        <w:t>du</w:t>
      </w:r>
      <w:r>
        <w:rPr>
          <w:rFonts w:ascii="Calibri" w:hAnsi="Calibri" w:cs="Arial"/>
        </w:rPr>
        <w:t xml:space="preserve"> </w:t>
      </w:r>
      <w:r>
        <w:rPr>
          <w:rFonts w:asciiTheme="minorHAnsi" w:hAnsiTheme="minorHAnsi" w:cs="Arial"/>
        </w:rPr>
        <w:t>CHU de RENNES, et achat d’extincteurs neufs, sparklets</w:t>
      </w:r>
      <w:r w:rsidR="00FD04BD">
        <w:rPr>
          <w:rFonts w:asciiTheme="minorHAnsi" w:hAnsiTheme="minorHAnsi" w:cs="Arial"/>
        </w:rPr>
        <w:t xml:space="preserve">, </w:t>
      </w:r>
      <w:proofErr w:type="spellStart"/>
      <w:r w:rsidR="00FD04BD">
        <w:rPr>
          <w:rFonts w:asciiTheme="minorHAnsi" w:hAnsiTheme="minorHAnsi" w:cs="Arial"/>
        </w:rPr>
        <w:t>RIAs</w:t>
      </w:r>
      <w:proofErr w:type="spellEnd"/>
      <w:r>
        <w:rPr>
          <w:rFonts w:asciiTheme="minorHAnsi" w:hAnsiTheme="minorHAnsi" w:cs="Arial"/>
        </w:rPr>
        <w:t xml:space="preserve"> et prestations associées </w:t>
      </w:r>
    </w:p>
    <w:p w14:paraId="2AB0DA00" w14:textId="77777777" w:rsidR="00B76D33" w:rsidRPr="00B431E1" w:rsidRDefault="00B76D33" w:rsidP="00B76D33">
      <w:pPr>
        <w:pStyle w:val="Paragraphedeliste"/>
        <w:numPr>
          <w:ilvl w:val="0"/>
          <w:numId w:val="13"/>
        </w:numPr>
        <w:tabs>
          <w:tab w:val="left" w:pos="1134"/>
          <w:tab w:val="left" w:pos="1276"/>
          <w:tab w:val="left" w:pos="1843"/>
          <w:tab w:val="left" w:pos="2127"/>
        </w:tabs>
        <w:autoSpaceDE w:val="0"/>
        <w:autoSpaceDN w:val="0"/>
        <w:adjustRightInd w:val="0"/>
        <w:jc w:val="both"/>
        <w:rPr>
          <w:rFonts w:ascii="Calibri" w:hAnsi="Calibri" w:cs="Arial"/>
          <w:iCs/>
        </w:rPr>
      </w:pPr>
      <w:r w:rsidRPr="00DD5183">
        <w:rPr>
          <w:rFonts w:ascii="Calibri" w:hAnsi="Calibri" w:cs="Arial"/>
          <w:iCs/>
        </w:rPr>
        <w:t xml:space="preserve">Lot n° 2 : </w:t>
      </w:r>
      <w:r w:rsidRPr="00B81CCB">
        <w:rPr>
          <w:rFonts w:ascii="Calibri" w:hAnsi="Calibri" w:cs="Arial"/>
        </w:rPr>
        <w:t xml:space="preserve">maintenance préventive et corrective </w:t>
      </w:r>
      <w:r>
        <w:rPr>
          <w:rFonts w:ascii="Calibri" w:hAnsi="Calibri" w:cs="Arial"/>
        </w:rPr>
        <w:t xml:space="preserve">des équipements et appareils de sécurité incendie </w:t>
      </w:r>
      <w:r w:rsidRPr="00B81CCB">
        <w:rPr>
          <w:rFonts w:ascii="Calibri" w:hAnsi="Calibri" w:cs="Arial"/>
        </w:rPr>
        <w:t>des</w:t>
      </w:r>
      <w:r>
        <w:rPr>
          <w:rFonts w:ascii="Calibri" w:hAnsi="Calibri" w:cs="Arial"/>
        </w:rPr>
        <w:t xml:space="preserve"> </w:t>
      </w:r>
      <w:r>
        <w:rPr>
          <w:rFonts w:asciiTheme="minorHAnsi" w:hAnsiTheme="minorHAnsi" w:cs="Arial"/>
        </w:rPr>
        <w:t>CH de Brocéliande, CH de la ROCHE AUX FEES, CH DES MARCHES DE BRETAGNE, CH DE REDON CARENTOIR, CH de la Guerche et CH Simone Veil de Vitré et achat d’extincteurs, RIA et sparklets neufs et prestations associées, pour ces établissements</w:t>
      </w:r>
    </w:p>
    <w:p w14:paraId="5DA80CBD" w14:textId="63584763" w:rsidR="00B76D33" w:rsidRPr="00627AF7" w:rsidRDefault="00B76D33" w:rsidP="00B76D33">
      <w:pPr>
        <w:pStyle w:val="Paragraphedeliste"/>
        <w:numPr>
          <w:ilvl w:val="0"/>
          <w:numId w:val="13"/>
        </w:numPr>
        <w:tabs>
          <w:tab w:val="left" w:pos="1134"/>
          <w:tab w:val="left" w:pos="1276"/>
          <w:tab w:val="left" w:pos="1843"/>
          <w:tab w:val="left" w:pos="2127"/>
        </w:tabs>
        <w:autoSpaceDE w:val="0"/>
        <w:autoSpaceDN w:val="0"/>
        <w:adjustRightInd w:val="0"/>
        <w:jc w:val="both"/>
        <w:rPr>
          <w:rFonts w:ascii="Calibri" w:hAnsi="Calibri" w:cs="Arial"/>
          <w:iCs/>
        </w:rPr>
      </w:pPr>
      <w:r>
        <w:rPr>
          <w:rFonts w:asciiTheme="minorHAnsi" w:hAnsiTheme="minorHAnsi" w:cs="Arial"/>
        </w:rPr>
        <w:t xml:space="preserve">Lot n°3 : </w:t>
      </w:r>
      <w:r w:rsidRPr="00B81CCB">
        <w:rPr>
          <w:rFonts w:ascii="Calibri" w:hAnsi="Calibri" w:cs="Arial"/>
        </w:rPr>
        <w:t>maintenanc</w:t>
      </w:r>
      <w:r>
        <w:rPr>
          <w:rFonts w:ascii="Calibri" w:hAnsi="Calibri" w:cs="Arial"/>
        </w:rPr>
        <w:t>e préventive et corrective des extincteurs et</w:t>
      </w:r>
      <w:r>
        <w:rPr>
          <w:rFonts w:asciiTheme="minorHAnsi" w:hAnsiTheme="minorHAnsi" w:cs="Arial"/>
        </w:rPr>
        <w:t xml:space="preserve"> achat d’extincteurs</w:t>
      </w:r>
      <w:r w:rsidR="00F34973">
        <w:rPr>
          <w:rFonts w:asciiTheme="minorHAnsi" w:hAnsiTheme="minorHAnsi" w:cs="Arial"/>
        </w:rPr>
        <w:t xml:space="preserve"> </w:t>
      </w:r>
      <w:r>
        <w:rPr>
          <w:rFonts w:asciiTheme="minorHAnsi" w:hAnsiTheme="minorHAnsi" w:cs="Arial"/>
        </w:rPr>
        <w:t>neufs</w:t>
      </w:r>
      <w:r w:rsidR="00035EEA">
        <w:rPr>
          <w:rFonts w:asciiTheme="minorHAnsi" w:hAnsiTheme="minorHAnsi" w:cs="Arial"/>
        </w:rPr>
        <w:t>, sparklets</w:t>
      </w:r>
      <w:r>
        <w:rPr>
          <w:rFonts w:asciiTheme="minorHAnsi" w:hAnsiTheme="minorHAnsi" w:cs="Arial"/>
        </w:rPr>
        <w:t xml:space="preserve"> et prestations associées du Centre Hospitalier Guillaume Régnier</w:t>
      </w:r>
    </w:p>
    <w:p w14:paraId="07BE0CC4" w14:textId="77777777" w:rsidR="00B76D33" w:rsidRDefault="00B76D33" w:rsidP="0092316D">
      <w:pPr>
        <w:tabs>
          <w:tab w:val="left" w:pos="1134"/>
          <w:tab w:val="left" w:pos="1276"/>
          <w:tab w:val="left" w:pos="1843"/>
          <w:tab w:val="left" w:pos="2127"/>
          <w:tab w:val="left" w:pos="2170"/>
        </w:tabs>
        <w:autoSpaceDE w:val="0"/>
        <w:autoSpaceDN w:val="0"/>
        <w:adjustRightInd w:val="0"/>
        <w:jc w:val="both"/>
        <w:rPr>
          <w:rFonts w:asciiTheme="minorHAnsi" w:hAnsiTheme="minorHAnsi" w:cs="Arial"/>
        </w:rPr>
      </w:pPr>
    </w:p>
    <w:p w14:paraId="7425762F" w14:textId="55DFC253" w:rsidR="00CC03CC" w:rsidRPr="00950B83" w:rsidRDefault="0092316D" w:rsidP="0092316D">
      <w:pPr>
        <w:tabs>
          <w:tab w:val="left" w:pos="1134"/>
          <w:tab w:val="left" w:pos="1276"/>
          <w:tab w:val="left" w:pos="1843"/>
          <w:tab w:val="left" w:pos="2127"/>
          <w:tab w:val="left" w:pos="2170"/>
        </w:tabs>
        <w:autoSpaceDE w:val="0"/>
        <w:autoSpaceDN w:val="0"/>
        <w:adjustRightInd w:val="0"/>
        <w:jc w:val="both"/>
        <w:rPr>
          <w:rFonts w:asciiTheme="minorHAnsi" w:hAnsiTheme="minorHAnsi" w:cs="Arial"/>
        </w:rPr>
      </w:pPr>
      <w:r w:rsidRPr="0092316D">
        <w:rPr>
          <w:rFonts w:asciiTheme="minorHAnsi" w:hAnsiTheme="minorHAnsi" w:cs="Arial"/>
        </w:rPr>
        <w:t>Le présent CCAP est commun à tous les lots</w:t>
      </w:r>
      <w:r w:rsidR="00C47939">
        <w:rPr>
          <w:rFonts w:asciiTheme="minorHAnsi" w:hAnsiTheme="minorHAnsi" w:cs="Arial"/>
        </w:rPr>
        <w:t>.</w:t>
      </w:r>
    </w:p>
    <w:p w14:paraId="337AB161" w14:textId="77777777" w:rsidR="00FD49C6" w:rsidRPr="00010BE6" w:rsidRDefault="00FD49C6" w:rsidP="00794DBE">
      <w:pPr>
        <w:jc w:val="both"/>
        <w:rPr>
          <w:rFonts w:asciiTheme="minorHAnsi" w:hAnsiTheme="minorHAnsi" w:cstheme="minorHAnsi"/>
        </w:rPr>
      </w:pPr>
    </w:p>
    <w:p w14:paraId="04F3B34E" w14:textId="77777777" w:rsidR="00A8794D" w:rsidRPr="00010BE6" w:rsidRDefault="00A8794D" w:rsidP="00794DBE">
      <w:pPr>
        <w:pStyle w:val="Titre4"/>
        <w:spacing w:before="0"/>
        <w:jc w:val="both"/>
        <w:rPr>
          <w:rFonts w:asciiTheme="minorHAnsi" w:hAnsiTheme="minorHAnsi" w:cstheme="minorHAnsi"/>
        </w:rPr>
      </w:pPr>
      <w:r w:rsidRPr="00010BE6">
        <w:rPr>
          <w:rFonts w:asciiTheme="minorHAnsi" w:hAnsiTheme="minorHAnsi" w:cstheme="minorHAnsi"/>
        </w:rPr>
        <w:t xml:space="preserve"> Etendue</w:t>
      </w:r>
    </w:p>
    <w:p w14:paraId="14325B61" w14:textId="77777777" w:rsidR="00A8794D" w:rsidRPr="00010BE6" w:rsidRDefault="00A8794D" w:rsidP="00794DBE">
      <w:pPr>
        <w:jc w:val="both"/>
        <w:rPr>
          <w:rFonts w:asciiTheme="minorHAnsi" w:hAnsiTheme="minorHAnsi" w:cstheme="minorHAnsi"/>
        </w:rPr>
      </w:pPr>
    </w:p>
    <w:p w14:paraId="6AE859E0" w14:textId="1851B7C3" w:rsidR="00A8794D" w:rsidRPr="000A71C2" w:rsidRDefault="00A8794D" w:rsidP="00794DBE">
      <w:pPr>
        <w:pStyle w:val="En-tte"/>
        <w:tabs>
          <w:tab w:val="clear" w:pos="4536"/>
          <w:tab w:val="clear" w:pos="9072"/>
        </w:tabs>
        <w:ind w:right="-2"/>
        <w:jc w:val="both"/>
        <w:rPr>
          <w:rFonts w:asciiTheme="minorHAnsi" w:hAnsiTheme="minorHAnsi" w:cstheme="minorHAnsi"/>
        </w:rPr>
      </w:pPr>
      <w:r w:rsidRPr="000A71C2">
        <w:rPr>
          <w:rFonts w:asciiTheme="minorHAnsi" w:hAnsiTheme="minorHAnsi" w:cstheme="minorHAnsi"/>
        </w:rPr>
        <w:t>Les prestations pouvant être commandées sont décrites dans le CCTP</w:t>
      </w:r>
      <w:r w:rsidR="0092316D">
        <w:rPr>
          <w:rFonts w:asciiTheme="minorHAnsi" w:hAnsiTheme="minorHAnsi" w:cstheme="minorHAnsi"/>
        </w:rPr>
        <w:t xml:space="preserve"> et au BP du lot concerné</w:t>
      </w:r>
      <w:r w:rsidRPr="000A71C2">
        <w:rPr>
          <w:rFonts w:asciiTheme="minorHAnsi" w:hAnsiTheme="minorHAnsi" w:cstheme="minorHAnsi"/>
        </w:rPr>
        <w:t>.</w:t>
      </w:r>
    </w:p>
    <w:p w14:paraId="6ECCC4B5" w14:textId="77777777" w:rsidR="00A8794D" w:rsidRPr="00010BE6" w:rsidRDefault="00A8794D" w:rsidP="00794DBE">
      <w:pPr>
        <w:jc w:val="both"/>
        <w:rPr>
          <w:rFonts w:asciiTheme="minorHAnsi" w:hAnsiTheme="minorHAnsi" w:cstheme="minorHAnsi"/>
        </w:rPr>
      </w:pPr>
    </w:p>
    <w:p w14:paraId="40A347F8" w14:textId="77777777" w:rsidR="00E23282" w:rsidRPr="00010BE6" w:rsidRDefault="00180389" w:rsidP="00794DBE">
      <w:pPr>
        <w:pStyle w:val="Titre3"/>
        <w:rPr>
          <w:rFonts w:asciiTheme="minorHAnsi" w:hAnsiTheme="minorHAnsi" w:cstheme="minorHAnsi"/>
        </w:rPr>
      </w:pPr>
      <w:bookmarkStart w:id="21" w:name="_Toc363033083"/>
      <w:bookmarkStart w:id="22" w:name="_Toc363560584"/>
      <w:bookmarkStart w:id="23" w:name="_Toc363567889"/>
      <w:bookmarkStart w:id="24" w:name="_Toc363723699"/>
      <w:bookmarkStart w:id="25" w:name="_Toc182389727"/>
      <w:r w:rsidRPr="00010BE6">
        <w:rPr>
          <w:rFonts w:asciiTheme="minorHAnsi" w:hAnsiTheme="minorHAnsi" w:cstheme="minorHAnsi"/>
        </w:rPr>
        <w:t>Forme du marché</w:t>
      </w:r>
      <w:bookmarkEnd w:id="21"/>
      <w:bookmarkEnd w:id="22"/>
      <w:bookmarkEnd w:id="23"/>
      <w:bookmarkEnd w:id="24"/>
      <w:r w:rsidR="00C77BFA" w:rsidRPr="00010BE6">
        <w:rPr>
          <w:rFonts w:asciiTheme="minorHAnsi" w:hAnsiTheme="minorHAnsi" w:cstheme="minorHAnsi"/>
        </w:rPr>
        <w:t xml:space="preserve"> public et des prix</w:t>
      </w:r>
      <w:bookmarkEnd w:id="25"/>
    </w:p>
    <w:p w14:paraId="530CC471" w14:textId="77777777" w:rsidR="00A8794D" w:rsidRPr="00010BE6" w:rsidRDefault="00A8794D" w:rsidP="00794DBE">
      <w:pPr>
        <w:jc w:val="both"/>
        <w:rPr>
          <w:rFonts w:asciiTheme="minorHAnsi" w:hAnsiTheme="minorHAnsi" w:cstheme="minorHAnsi"/>
        </w:rPr>
      </w:pPr>
    </w:p>
    <w:p w14:paraId="2BD90A9A" w14:textId="77777777" w:rsidR="00233439" w:rsidRPr="00010BE6" w:rsidRDefault="00C77BFA" w:rsidP="00794DBE">
      <w:pPr>
        <w:pStyle w:val="Titre4"/>
        <w:spacing w:before="0"/>
        <w:jc w:val="both"/>
        <w:rPr>
          <w:rFonts w:asciiTheme="minorHAnsi" w:hAnsiTheme="minorHAnsi" w:cstheme="minorHAnsi"/>
        </w:rPr>
      </w:pPr>
      <w:r w:rsidRPr="00010BE6">
        <w:rPr>
          <w:rFonts w:asciiTheme="minorHAnsi" w:hAnsiTheme="minorHAnsi" w:cstheme="minorHAnsi"/>
        </w:rPr>
        <w:t>Forme du marché public</w:t>
      </w:r>
    </w:p>
    <w:p w14:paraId="2D970CED" w14:textId="5156ABBD" w:rsidR="00D3712E" w:rsidRDefault="00D3712E" w:rsidP="000A71C2">
      <w:pPr>
        <w:pStyle w:val="Corps"/>
        <w:tabs>
          <w:tab w:val="left" w:pos="567"/>
          <w:tab w:val="left" w:pos="1134"/>
          <w:tab w:val="left" w:pos="1276"/>
          <w:tab w:val="left" w:pos="1843"/>
          <w:tab w:val="left" w:pos="2127"/>
          <w:tab w:val="left" w:pos="2170"/>
        </w:tabs>
        <w:jc w:val="both"/>
        <w:rPr>
          <w:rFonts w:asciiTheme="minorHAnsi" w:eastAsia="Calibri" w:hAnsiTheme="minorHAnsi" w:cstheme="minorHAnsi"/>
        </w:rPr>
      </w:pPr>
    </w:p>
    <w:p w14:paraId="182A9FF0" w14:textId="77777777" w:rsidR="00CC03CC" w:rsidRDefault="00CC03CC" w:rsidP="00CC03CC">
      <w:pPr>
        <w:autoSpaceDE w:val="0"/>
        <w:autoSpaceDN w:val="0"/>
        <w:adjustRightInd w:val="0"/>
        <w:jc w:val="both"/>
        <w:rPr>
          <w:rFonts w:ascii="Calibri" w:hAnsi="Calibri" w:cs="Calibri"/>
        </w:rPr>
      </w:pPr>
      <w:r w:rsidRPr="005725D5">
        <w:rPr>
          <w:rFonts w:ascii="Calibri" w:hAnsi="Calibri" w:cs="Calibri"/>
        </w:rPr>
        <w:t>Le marché public est un accord-cadre qui fixe toutes les stipulations contractuelles. Il est exécuté au fur et à mesure de l'émission de bons de commande dans les conditions fixées aux articles R. 2162-13 et R. 2162-14 du code de la commande publique.</w:t>
      </w:r>
    </w:p>
    <w:p w14:paraId="2E2EF55F" w14:textId="1B800CD1" w:rsidR="00B76D33" w:rsidRDefault="00B76D33" w:rsidP="00C47939">
      <w:pPr>
        <w:shd w:val="clear" w:color="auto" w:fill="FFFFFF" w:themeFill="background1"/>
        <w:tabs>
          <w:tab w:val="left" w:pos="1134"/>
          <w:tab w:val="left" w:pos="1276"/>
          <w:tab w:val="left" w:pos="1843"/>
          <w:tab w:val="left" w:pos="2127"/>
          <w:tab w:val="left" w:pos="2170"/>
        </w:tabs>
        <w:autoSpaceDE w:val="0"/>
        <w:autoSpaceDN w:val="0"/>
        <w:adjustRightInd w:val="0"/>
        <w:jc w:val="both"/>
        <w:rPr>
          <w:rFonts w:ascii="Calibri" w:hAnsi="Calibri" w:cs="Calibri"/>
        </w:rPr>
      </w:pPr>
    </w:p>
    <w:p w14:paraId="13ED4A22" w14:textId="7202AF12" w:rsidR="00B76D33" w:rsidRPr="00C47939" w:rsidRDefault="00B76D33" w:rsidP="00C47939">
      <w:pPr>
        <w:pStyle w:val="Corps"/>
        <w:shd w:val="clear" w:color="auto" w:fill="FFFFFF" w:themeFill="background1"/>
        <w:jc w:val="both"/>
        <w:rPr>
          <w:rFonts w:ascii="Calibri" w:hAnsi="Calibri" w:cs="Calibri"/>
          <w:color w:val="auto"/>
          <w:bdr w:val="none" w:sz="0" w:space="0" w:color="auto"/>
        </w:rPr>
      </w:pPr>
      <w:r w:rsidRPr="00C47939">
        <w:rPr>
          <w:rFonts w:ascii="Calibri" w:hAnsi="Calibri" w:cs="Calibri"/>
          <w:color w:val="auto"/>
          <w:bdr w:val="none" w:sz="0" w:space="0" w:color="auto"/>
        </w:rPr>
        <w:t xml:space="preserve">L’accord-cadre est conclu sans minimum et avec maximum exprimé </w:t>
      </w:r>
      <w:r w:rsidRPr="00C47939">
        <w:rPr>
          <w:rFonts w:ascii="Calibri" w:hAnsi="Calibri" w:cs="Calibri"/>
          <w:color w:val="auto"/>
          <w:u w:val="single"/>
          <w:bdr w:val="none" w:sz="0" w:space="0" w:color="auto"/>
        </w:rPr>
        <w:t>en valeur</w:t>
      </w:r>
      <w:r w:rsidRPr="00C47939">
        <w:rPr>
          <w:rFonts w:ascii="Calibri" w:hAnsi="Calibri" w:cs="Calibri"/>
          <w:color w:val="auto"/>
          <w:bdr w:val="none" w:sz="0" w:space="0" w:color="auto"/>
        </w:rPr>
        <w:t xml:space="preserve"> pour toute sa durée de validité au sens de l’article R2162-4, 2° du code de la commande publique.</w:t>
      </w:r>
    </w:p>
    <w:p w14:paraId="6C03498F" w14:textId="77777777" w:rsidR="00B76D33" w:rsidRPr="00C47939" w:rsidRDefault="00B76D33" w:rsidP="00C47939">
      <w:pPr>
        <w:pStyle w:val="Corps"/>
        <w:shd w:val="clear" w:color="auto" w:fill="FFFFFF" w:themeFill="background1"/>
        <w:jc w:val="both"/>
        <w:rPr>
          <w:rFonts w:ascii="Calibri" w:hAnsi="Calibri" w:cs="Calibri"/>
          <w:color w:val="auto"/>
          <w:bdr w:val="none" w:sz="0" w:space="0" w:color="auto"/>
        </w:rPr>
      </w:pPr>
    </w:p>
    <w:p w14:paraId="1141B579" w14:textId="2B4A9E27" w:rsidR="00B76D33" w:rsidRPr="00C47939" w:rsidRDefault="00B76D33" w:rsidP="00C47939">
      <w:pPr>
        <w:pStyle w:val="Corps"/>
        <w:shd w:val="clear" w:color="auto" w:fill="FFFFFF" w:themeFill="background1"/>
        <w:rPr>
          <w:rFonts w:ascii="Calibri" w:hAnsi="Calibri" w:cs="Calibri"/>
          <w:color w:val="auto"/>
          <w:bdr w:val="none" w:sz="0" w:space="0" w:color="auto"/>
        </w:rPr>
      </w:pPr>
      <w:r w:rsidRPr="00C47939">
        <w:rPr>
          <w:rFonts w:ascii="Calibri" w:hAnsi="Calibri" w:cs="Calibri"/>
          <w:color w:val="auto"/>
          <w:bdr w:val="none" w:sz="0" w:space="0" w:color="auto"/>
        </w:rPr>
        <w:t>Montant maximum pour toute la durée du marché public pour le lot 1</w:t>
      </w:r>
      <w:r w:rsidR="004037C9">
        <w:rPr>
          <w:rFonts w:ascii="Calibri" w:hAnsi="Calibri" w:cs="Calibri"/>
          <w:color w:val="auto"/>
          <w:bdr w:val="none" w:sz="0" w:space="0" w:color="auto"/>
        </w:rPr>
        <w:t> : 30</w:t>
      </w:r>
      <w:bookmarkStart w:id="26" w:name="_GoBack"/>
      <w:bookmarkEnd w:id="26"/>
      <w:r w:rsidR="00E903C1" w:rsidRPr="00C47939">
        <w:rPr>
          <w:rFonts w:ascii="Calibri" w:hAnsi="Calibri" w:cs="Calibri"/>
          <w:color w:val="auto"/>
          <w:bdr w:val="none" w:sz="0" w:space="0" w:color="auto"/>
        </w:rPr>
        <w:t>0 000 euros HT</w:t>
      </w:r>
    </w:p>
    <w:p w14:paraId="504537DB" w14:textId="77777777" w:rsidR="00B76D33" w:rsidRPr="00C47939" w:rsidRDefault="00B76D33" w:rsidP="00C47939">
      <w:pPr>
        <w:pStyle w:val="Corps"/>
        <w:shd w:val="clear" w:color="auto" w:fill="FFFFFF" w:themeFill="background1"/>
        <w:rPr>
          <w:rFonts w:ascii="Calibri" w:hAnsi="Calibri" w:cs="Calibri"/>
          <w:color w:val="auto"/>
          <w:bdr w:val="none" w:sz="0" w:space="0" w:color="auto"/>
        </w:rPr>
      </w:pPr>
    </w:p>
    <w:p w14:paraId="20DBA280" w14:textId="211E78D4" w:rsidR="00B76D33" w:rsidRPr="00C47939" w:rsidRDefault="00B76D33" w:rsidP="00C47939">
      <w:pPr>
        <w:pStyle w:val="Corps"/>
        <w:shd w:val="clear" w:color="auto" w:fill="FFFFFF" w:themeFill="background1"/>
        <w:rPr>
          <w:rFonts w:ascii="Calibri" w:hAnsi="Calibri" w:cs="Calibri"/>
          <w:color w:val="auto"/>
          <w:bdr w:val="none" w:sz="0" w:space="0" w:color="auto"/>
        </w:rPr>
      </w:pPr>
      <w:r w:rsidRPr="00C47939">
        <w:rPr>
          <w:rFonts w:ascii="Calibri" w:hAnsi="Calibri" w:cs="Calibri"/>
          <w:color w:val="auto"/>
          <w:bdr w:val="none" w:sz="0" w:space="0" w:color="auto"/>
        </w:rPr>
        <w:t>Montant maximum pour toute la durée du marché public pour le lot 2, 158 000 euros</w:t>
      </w:r>
      <w:r w:rsidR="00E903C1" w:rsidRPr="00C47939">
        <w:rPr>
          <w:rFonts w:ascii="Calibri" w:hAnsi="Calibri" w:cs="Calibri"/>
          <w:color w:val="auto"/>
          <w:bdr w:val="none" w:sz="0" w:space="0" w:color="auto"/>
        </w:rPr>
        <w:t xml:space="preserve"> HT </w:t>
      </w:r>
      <w:r w:rsidRPr="00C47939">
        <w:rPr>
          <w:rFonts w:ascii="Calibri" w:hAnsi="Calibri" w:cs="Calibri"/>
          <w:color w:val="auto"/>
          <w:bdr w:val="none" w:sz="0" w:space="0" w:color="auto"/>
        </w:rPr>
        <w:t>décomposé comme suit :</w:t>
      </w:r>
    </w:p>
    <w:p w14:paraId="24F5BD2D" w14:textId="77777777" w:rsidR="00B76D33" w:rsidRPr="00C47939" w:rsidRDefault="00B76D33" w:rsidP="00C47939">
      <w:pPr>
        <w:pStyle w:val="Paragraphedeliste"/>
        <w:numPr>
          <w:ilvl w:val="0"/>
          <w:numId w:val="13"/>
        </w:numPr>
        <w:shd w:val="clear" w:color="auto" w:fill="FFFFFF" w:themeFill="background1"/>
        <w:tabs>
          <w:tab w:val="left" w:pos="1680"/>
        </w:tabs>
        <w:jc w:val="both"/>
        <w:rPr>
          <w:rFonts w:ascii="Calibri" w:hAnsi="Calibri" w:cs="Calibri"/>
        </w:rPr>
      </w:pPr>
      <w:r w:rsidRPr="00C47939">
        <w:rPr>
          <w:rFonts w:ascii="Calibri" w:hAnsi="Calibri" w:cs="Calibri"/>
        </w:rPr>
        <w:t>35 000 euros HT de montant maximum pour le CH des Marches de Bretagne</w:t>
      </w:r>
    </w:p>
    <w:p w14:paraId="0267356D" w14:textId="77777777" w:rsidR="00B76D33" w:rsidRPr="00C47939" w:rsidRDefault="00B76D33" w:rsidP="00C47939">
      <w:pPr>
        <w:pStyle w:val="Paragraphedeliste"/>
        <w:numPr>
          <w:ilvl w:val="0"/>
          <w:numId w:val="13"/>
        </w:numPr>
        <w:shd w:val="clear" w:color="auto" w:fill="FFFFFF" w:themeFill="background1"/>
        <w:tabs>
          <w:tab w:val="left" w:pos="1680"/>
        </w:tabs>
        <w:jc w:val="both"/>
        <w:rPr>
          <w:rFonts w:ascii="Calibri" w:hAnsi="Calibri" w:cs="Calibri"/>
        </w:rPr>
      </w:pPr>
      <w:r w:rsidRPr="00C47939">
        <w:rPr>
          <w:rFonts w:ascii="Calibri" w:hAnsi="Calibri" w:cs="Calibri"/>
        </w:rPr>
        <w:t>15 000 euros HT de montant maximum pour le CH de Brocéliande,</w:t>
      </w:r>
    </w:p>
    <w:p w14:paraId="4C79546A" w14:textId="77777777" w:rsidR="00B76D33" w:rsidRPr="00C47939" w:rsidRDefault="00B76D33" w:rsidP="00C47939">
      <w:pPr>
        <w:pStyle w:val="Paragraphedeliste"/>
        <w:numPr>
          <w:ilvl w:val="0"/>
          <w:numId w:val="13"/>
        </w:numPr>
        <w:shd w:val="clear" w:color="auto" w:fill="FFFFFF" w:themeFill="background1"/>
        <w:tabs>
          <w:tab w:val="left" w:pos="1680"/>
        </w:tabs>
        <w:jc w:val="both"/>
        <w:rPr>
          <w:rFonts w:ascii="Calibri" w:hAnsi="Calibri" w:cs="Calibri"/>
        </w:rPr>
      </w:pPr>
      <w:r w:rsidRPr="00C47939">
        <w:rPr>
          <w:rFonts w:ascii="Calibri" w:hAnsi="Calibri" w:cs="Calibri"/>
        </w:rPr>
        <w:t>40 000 euros HT de montant maximum pour le CH de Vitré,</w:t>
      </w:r>
    </w:p>
    <w:p w14:paraId="65A83ABA" w14:textId="77777777" w:rsidR="00B76D33" w:rsidRPr="00C47939" w:rsidRDefault="00B76D33" w:rsidP="00C47939">
      <w:pPr>
        <w:pStyle w:val="Paragraphedeliste"/>
        <w:numPr>
          <w:ilvl w:val="0"/>
          <w:numId w:val="13"/>
        </w:numPr>
        <w:shd w:val="clear" w:color="auto" w:fill="FFFFFF" w:themeFill="background1"/>
        <w:tabs>
          <w:tab w:val="left" w:pos="1680"/>
        </w:tabs>
        <w:jc w:val="both"/>
        <w:rPr>
          <w:rFonts w:ascii="Calibri" w:hAnsi="Calibri" w:cs="Calibri"/>
        </w:rPr>
      </w:pPr>
      <w:r w:rsidRPr="00C47939">
        <w:rPr>
          <w:rFonts w:ascii="Calibri" w:hAnsi="Calibri" w:cs="Calibri"/>
        </w:rPr>
        <w:t>8 000 euros HT de montant maximum pour le CH de la Roche aux fées,</w:t>
      </w:r>
    </w:p>
    <w:p w14:paraId="01E1E8B6" w14:textId="77777777" w:rsidR="00B76D33" w:rsidRPr="00C47939" w:rsidRDefault="00B76D33" w:rsidP="00C47939">
      <w:pPr>
        <w:pStyle w:val="Paragraphedeliste"/>
        <w:numPr>
          <w:ilvl w:val="0"/>
          <w:numId w:val="13"/>
        </w:numPr>
        <w:shd w:val="clear" w:color="auto" w:fill="FFFFFF" w:themeFill="background1"/>
        <w:tabs>
          <w:tab w:val="left" w:pos="1680"/>
        </w:tabs>
        <w:jc w:val="both"/>
        <w:rPr>
          <w:rFonts w:ascii="Calibri" w:hAnsi="Calibri" w:cs="Calibri"/>
        </w:rPr>
      </w:pPr>
      <w:r w:rsidRPr="00C47939">
        <w:rPr>
          <w:rFonts w:ascii="Calibri" w:hAnsi="Calibri" w:cs="Calibri"/>
        </w:rPr>
        <w:t>50 000 euros HT de montant maximum pour le CH Intercommunal de Redon,</w:t>
      </w:r>
    </w:p>
    <w:p w14:paraId="52A93A40" w14:textId="7276D0AD" w:rsidR="00B76D33" w:rsidRPr="00C47939" w:rsidRDefault="00B76D33" w:rsidP="00C47939">
      <w:pPr>
        <w:pStyle w:val="Paragraphedeliste"/>
        <w:numPr>
          <w:ilvl w:val="0"/>
          <w:numId w:val="13"/>
        </w:numPr>
        <w:shd w:val="clear" w:color="auto" w:fill="FFFFFF" w:themeFill="background1"/>
        <w:tabs>
          <w:tab w:val="left" w:pos="1680"/>
        </w:tabs>
        <w:jc w:val="both"/>
        <w:rPr>
          <w:rFonts w:ascii="Calibri" w:hAnsi="Calibri" w:cs="Calibri"/>
        </w:rPr>
      </w:pPr>
      <w:r w:rsidRPr="00C47939">
        <w:rPr>
          <w:rFonts w:ascii="Calibri" w:hAnsi="Calibri" w:cs="Calibri"/>
        </w:rPr>
        <w:t>10 000 euros HT de montant maximum pour le CH de la Guerche.</w:t>
      </w:r>
    </w:p>
    <w:p w14:paraId="53307EEC" w14:textId="77777777" w:rsidR="00B76D33" w:rsidRPr="00C47939" w:rsidRDefault="00B76D33" w:rsidP="00C47939">
      <w:pPr>
        <w:pStyle w:val="Paragraphedeliste"/>
        <w:numPr>
          <w:ilvl w:val="0"/>
          <w:numId w:val="13"/>
        </w:numPr>
        <w:shd w:val="clear" w:color="auto" w:fill="FFFFFF" w:themeFill="background1"/>
        <w:tabs>
          <w:tab w:val="left" w:pos="1680"/>
        </w:tabs>
        <w:jc w:val="both"/>
        <w:rPr>
          <w:rFonts w:ascii="Calibri" w:hAnsi="Calibri" w:cs="Calibri"/>
        </w:rPr>
      </w:pPr>
    </w:p>
    <w:p w14:paraId="412C8291" w14:textId="77777777" w:rsidR="00B76D33" w:rsidRPr="00C47939" w:rsidRDefault="00B76D33" w:rsidP="00C47939">
      <w:pPr>
        <w:pStyle w:val="Corps"/>
        <w:shd w:val="clear" w:color="auto" w:fill="FFFFFF" w:themeFill="background1"/>
        <w:rPr>
          <w:rFonts w:ascii="Calibri" w:hAnsi="Calibri" w:cs="Calibri"/>
          <w:color w:val="auto"/>
          <w:bdr w:val="none" w:sz="0" w:space="0" w:color="auto"/>
        </w:rPr>
      </w:pPr>
      <w:r w:rsidRPr="00C47939">
        <w:rPr>
          <w:rFonts w:ascii="Calibri" w:hAnsi="Calibri" w:cs="Calibri"/>
          <w:color w:val="auto"/>
          <w:bdr w:val="none" w:sz="0" w:space="0" w:color="auto"/>
        </w:rPr>
        <w:t>Montant maximum pour toute la durée du marché public pour le lot 3 : 115 000 euros HT</w:t>
      </w:r>
    </w:p>
    <w:p w14:paraId="428BE86B" w14:textId="77777777" w:rsidR="00451D98" w:rsidRPr="00C3237B" w:rsidRDefault="00451D98" w:rsidP="00451D98">
      <w:pPr>
        <w:pStyle w:val="Paragraphedeliste"/>
        <w:tabs>
          <w:tab w:val="left" w:pos="1680"/>
        </w:tabs>
        <w:jc w:val="both"/>
        <w:rPr>
          <w:rFonts w:ascii="Calibri" w:hAnsi="Calibri" w:cs="Calibri"/>
        </w:rPr>
      </w:pPr>
    </w:p>
    <w:p w14:paraId="114C63A0" w14:textId="5DED87BC" w:rsidR="00824A98" w:rsidRDefault="00824A98" w:rsidP="00794DBE">
      <w:pPr>
        <w:tabs>
          <w:tab w:val="left" w:pos="1680"/>
        </w:tabs>
        <w:jc w:val="both"/>
        <w:rPr>
          <w:rFonts w:asciiTheme="minorHAnsi" w:hAnsiTheme="minorHAnsi" w:cstheme="minorHAnsi"/>
        </w:rPr>
      </w:pPr>
      <w:r>
        <w:rPr>
          <w:rFonts w:asciiTheme="minorHAnsi" w:hAnsiTheme="minorHAnsi" w:cstheme="minorHAnsi"/>
        </w:rPr>
        <w:t>Le marché est mono-attributaire.</w:t>
      </w:r>
    </w:p>
    <w:p w14:paraId="7C7D2DE8" w14:textId="61D5F030" w:rsidR="00824A98" w:rsidRDefault="00824A98" w:rsidP="00794DBE">
      <w:pPr>
        <w:tabs>
          <w:tab w:val="left" w:pos="1680"/>
        </w:tabs>
        <w:jc w:val="both"/>
        <w:rPr>
          <w:rFonts w:asciiTheme="minorHAnsi" w:hAnsiTheme="minorHAnsi" w:cstheme="minorHAnsi"/>
        </w:rPr>
      </w:pPr>
    </w:p>
    <w:p w14:paraId="676C5400" w14:textId="35E9B26C" w:rsidR="00C47939" w:rsidRDefault="00C47939" w:rsidP="00794DBE">
      <w:pPr>
        <w:tabs>
          <w:tab w:val="left" w:pos="1680"/>
        </w:tabs>
        <w:jc w:val="both"/>
        <w:rPr>
          <w:rFonts w:asciiTheme="minorHAnsi" w:hAnsiTheme="minorHAnsi" w:cstheme="minorHAnsi"/>
        </w:rPr>
      </w:pPr>
    </w:p>
    <w:p w14:paraId="616EA18A" w14:textId="77777777" w:rsidR="00C47939" w:rsidRPr="00010BE6" w:rsidRDefault="00C47939" w:rsidP="00794DBE">
      <w:pPr>
        <w:tabs>
          <w:tab w:val="left" w:pos="1680"/>
        </w:tabs>
        <w:jc w:val="both"/>
        <w:rPr>
          <w:rFonts w:asciiTheme="minorHAnsi" w:hAnsiTheme="minorHAnsi" w:cstheme="minorHAnsi"/>
        </w:rPr>
      </w:pPr>
    </w:p>
    <w:p w14:paraId="678B3BBD" w14:textId="77777777" w:rsidR="00C77BFA" w:rsidRPr="00010BE6" w:rsidRDefault="00C77BFA" w:rsidP="00794DBE">
      <w:pPr>
        <w:pStyle w:val="Titre4"/>
        <w:spacing w:before="0"/>
        <w:jc w:val="both"/>
        <w:rPr>
          <w:rFonts w:asciiTheme="minorHAnsi" w:hAnsiTheme="minorHAnsi" w:cstheme="minorHAnsi"/>
          <w:snapToGrid w:val="0"/>
        </w:rPr>
      </w:pPr>
      <w:r w:rsidRPr="00010BE6">
        <w:rPr>
          <w:rFonts w:asciiTheme="minorHAnsi" w:hAnsiTheme="minorHAnsi" w:cstheme="minorHAnsi"/>
          <w:snapToGrid w:val="0"/>
        </w:rPr>
        <w:lastRenderedPageBreak/>
        <w:t>Forme des prix</w:t>
      </w:r>
    </w:p>
    <w:p w14:paraId="61E575B3" w14:textId="4D9747BB" w:rsidR="003F7E63" w:rsidRDefault="003F7E63" w:rsidP="00794DBE">
      <w:pPr>
        <w:jc w:val="both"/>
        <w:rPr>
          <w:rFonts w:asciiTheme="minorHAnsi" w:hAnsiTheme="minorHAnsi" w:cstheme="minorHAnsi"/>
          <w:i/>
          <w:iCs/>
          <w:highlight w:val="yellow"/>
        </w:rPr>
      </w:pPr>
    </w:p>
    <w:p w14:paraId="28440E8E" w14:textId="77777777" w:rsidR="00AE3903" w:rsidRPr="001035D4" w:rsidRDefault="00AE3903" w:rsidP="00AE3903">
      <w:pPr>
        <w:jc w:val="both"/>
        <w:rPr>
          <w:rFonts w:asciiTheme="minorHAnsi" w:hAnsiTheme="minorHAnsi" w:cs="Arial"/>
        </w:rPr>
      </w:pPr>
      <w:r w:rsidRPr="001035D4">
        <w:rPr>
          <w:rFonts w:asciiTheme="minorHAnsi" w:hAnsiTheme="minorHAnsi" w:cs="Arial"/>
        </w:rPr>
        <w:t>Le marché public comprend :</w:t>
      </w:r>
    </w:p>
    <w:p w14:paraId="55EF1D0D" w14:textId="77777777" w:rsidR="00AE3903" w:rsidRPr="001035D4" w:rsidRDefault="00AE3903" w:rsidP="00AE3903">
      <w:pPr>
        <w:jc w:val="both"/>
        <w:rPr>
          <w:rFonts w:asciiTheme="minorHAnsi" w:hAnsiTheme="minorHAnsi" w:cs="Arial"/>
        </w:rPr>
      </w:pPr>
      <w:r w:rsidRPr="001035D4">
        <w:rPr>
          <w:rFonts w:asciiTheme="minorHAnsi" w:hAnsiTheme="minorHAnsi" w:cs="Arial"/>
        </w:rPr>
        <w:t>- une part de prestations prévisibles conclue à prix global et forfaitaire ;</w:t>
      </w:r>
    </w:p>
    <w:p w14:paraId="513A4FCB" w14:textId="77777777" w:rsidR="00AE3903" w:rsidRPr="001035D4" w:rsidRDefault="00AE3903" w:rsidP="00AE3903">
      <w:pPr>
        <w:jc w:val="both"/>
        <w:rPr>
          <w:rFonts w:asciiTheme="minorHAnsi" w:hAnsiTheme="minorHAnsi" w:cs="Arial"/>
        </w:rPr>
      </w:pPr>
      <w:r w:rsidRPr="001035D4">
        <w:rPr>
          <w:rFonts w:asciiTheme="minorHAnsi" w:hAnsiTheme="minorHAnsi" w:cs="Arial"/>
        </w:rPr>
        <w:t xml:space="preserve">- une part de prestations non programmables conclue à prix unitaires. </w:t>
      </w:r>
    </w:p>
    <w:p w14:paraId="4513F0F1" w14:textId="77777777" w:rsidR="00AE3903" w:rsidRPr="001035D4" w:rsidRDefault="00AE3903" w:rsidP="00AE3903">
      <w:pPr>
        <w:jc w:val="both"/>
        <w:rPr>
          <w:rFonts w:asciiTheme="minorHAnsi" w:hAnsiTheme="minorHAnsi" w:cs="Arial"/>
        </w:rPr>
      </w:pPr>
    </w:p>
    <w:p w14:paraId="40AEBC59" w14:textId="77777777" w:rsidR="00B76D33" w:rsidRPr="00F36BBE" w:rsidRDefault="00B76D33" w:rsidP="00B76D33">
      <w:pPr>
        <w:jc w:val="both"/>
        <w:rPr>
          <w:rFonts w:asciiTheme="minorHAnsi" w:hAnsiTheme="minorHAnsi" w:cs="Arial"/>
        </w:rPr>
      </w:pPr>
      <w:r w:rsidRPr="00F36BBE">
        <w:rPr>
          <w:rFonts w:asciiTheme="minorHAnsi" w:hAnsiTheme="minorHAnsi" w:cs="Arial"/>
        </w:rPr>
        <w:t xml:space="preserve">Lot 1 ; </w:t>
      </w:r>
    </w:p>
    <w:p w14:paraId="0A7C85EA" w14:textId="2C657CF1" w:rsidR="00B76D33" w:rsidRPr="00F36BBE" w:rsidRDefault="00B76D33" w:rsidP="00B76D33">
      <w:pPr>
        <w:jc w:val="both"/>
        <w:rPr>
          <w:rFonts w:asciiTheme="minorHAnsi" w:hAnsiTheme="minorHAnsi" w:cs="Arial"/>
        </w:rPr>
      </w:pPr>
      <w:r w:rsidRPr="00F36BBE">
        <w:rPr>
          <w:rFonts w:asciiTheme="minorHAnsi" w:hAnsiTheme="minorHAnsi" w:cs="Arial"/>
        </w:rPr>
        <w:t>La part de prestations prévisibles correspond à la maintenance préventive des appareils et équipements de sécurité incendie et à la maintenance corrective des extincteurs</w:t>
      </w:r>
      <w:r w:rsidR="007F3E6A">
        <w:rPr>
          <w:rFonts w:asciiTheme="minorHAnsi" w:hAnsiTheme="minorHAnsi" w:cs="Arial"/>
        </w:rPr>
        <w:t>, ainsi que le remplacement à neuf des extincteurs à pression auxiliaire de plus de 10 ans, la rédaction des rapports, de la formalisation et la mise à jour de l’inventaire et la participation aux réunions.</w:t>
      </w:r>
    </w:p>
    <w:p w14:paraId="662A24D8" w14:textId="77777777" w:rsidR="00B76D33" w:rsidRPr="00F36BBE" w:rsidRDefault="00B76D33" w:rsidP="00B76D33">
      <w:pPr>
        <w:jc w:val="both"/>
        <w:rPr>
          <w:rFonts w:asciiTheme="minorHAnsi" w:hAnsiTheme="minorHAnsi" w:cs="Arial"/>
        </w:rPr>
      </w:pPr>
    </w:p>
    <w:p w14:paraId="79D44D34" w14:textId="451EECF9" w:rsidR="00B76D33" w:rsidRPr="00F36BBE" w:rsidRDefault="00B76D33" w:rsidP="00B76D33">
      <w:pPr>
        <w:jc w:val="both"/>
        <w:rPr>
          <w:rFonts w:asciiTheme="minorHAnsi" w:hAnsiTheme="minorHAnsi" w:cs="Arial"/>
        </w:rPr>
      </w:pPr>
      <w:r w:rsidRPr="00F36BBE">
        <w:rPr>
          <w:rFonts w:asciiTheme="minorHAnsi" w:hAnsiTheme="minorHAnsi" w:cs="Arial"/>
        </w:rPr>
        <w:t>La part de prestations non programmables correspond à la maintenance corrective des Rias, colonnes sèches, désenfumage manuel et poteaux incendie et à la fourniture et à la pose d’extincteurs neufs</w:t>
      </w:r>
      <w:r w:rsidR="007F3E6A">
        <w:rPr>
          <w:rFonts w:asciiTheme="minorHAnsi" w:hAnsiTheme="minorHAnsi" w:cs="Arial"/>
        </w:rPr>
        <w:t xml:space="preserve"> (hors ceux relevant de la part prévisible)</w:t>
      </w:r>
      <w:r w:rsidRPr="00F36BBE">
        <w:rPr>
          <w:rFonts w:asciiTheme="minorHAnsi" w:hAnsiTheme="minorHAnsi" w:cs="Arial"/>
        </w:rPr>
        <w:t>, RIA, sparklets et aux prestations associées.</w:t>
      </w:r>
    </w:p>
    <w:p w14:paraId="60A2C2D1" w14:textId="77777777" w:rsidR="00B76D33" w:rsidRPr="00F36BBE" w:rsidRDefault="00B76D33" w:rsidP="00B76D33">
      <w:pPr>
        <w:jc w:val="both"/>
        <w:rPr>
          <w:rFonts w:asciiTheme="minorHAnsi" w:hAnsiTheme="minorHAnsi" w:cs="Arial"/>
        </w:rPr>
      </w:pPr>
    </w:p>
    <w:p w14:paraId="5F18C0BD" w14:textId="77777777" w:rsidR="00B76D33" w:rsidRPr="00F36BBE" w:rsidRDefault="00B76D33" w:rsidP="00B76D33">
      <w:pPr>
        <w:jc w:val="both"/>
        <w:rPr>
          <w:rFonts w:asciiTheme="minorHAnsi" w:hAnsiTheme="minorHAnsi" w:cs="Arial"/>
        </w:rPr>
      </w:pPr>
      <w:r w:rsidRPr="00F36BBE">
        <w:rPr>
          <w:rFonts w:asciiTheme="minorHAnsi" w:hAnsiTheme="minorHAnsi" w:cs="Arial"/>
        </w:rPr>
        <w:t xml:space="preserve">Lot 2 ; </w:t>
      </w:r>
    </w:p>
    <w:p w14:paraId="7EFF582F" w14:textId="0169FA10" w:rsidR="007F3E6A" w:rsidRPr="00F36BBE" w:rsidRDefault="00B76D33" w:rsidP="007F3E6A">
      <w:pPr>
        <w:jc w:val="both"/>
        <w:rPr>
          <w:rFonts w:asciiTheme="minorHAnsi" w:hAnsiTheme="minorHAnsi" w:cs="Arial"/>
        </w:rPr>
      </w:pPr>
      <w:r w:rsidRPr="00F36BBE">
        <w:rPr>
          <w:rFonts w:asciiTheme="minorHAnsi" w:hAnsiTheme="minorHAnsi" w:cs="Arial"/>
        </w:rPr>
        <w:t>La part de prestations prévisibles correspond à la maintenance préventive des appareils et équipements de sécurité incendie et à la maintenance corrective des extincteurs</w:t>
      </w:r>
      <w:r w:rsidR="007F3E6A">
        <w:rPr>
          <w:rFonts w:asciiTheme="minorHAnsi" w:hAnsiTheme="minorHAnsi" w:cs="Arial"/>
        </w:rPr>
        <w:t>, ainsi que le remplacement à neuf des extincteurs à pression auxiliaire de plus de 10 ans, la rédaction des rapports, de la formalisation et la mise à jour de l’inventaire et la participation aux réunions.</w:t>
      </w:r>
    </w:p>
    <w:p w14:paraId="46D15067" w14:textId="77777777" w:rsidR="00B76D33" w:rsidRPr="00F36BBE" w:rsidRDefault="00B76D33" w:rsidP="00B76D33">
      <w:pPr>
        <w:jc w:val="both"/>
        <w:rPr>
          <w:rFonts w:asciiTheme="minorHAnsi" w:hAnsiTheme="minorHAnsi" w:cs="Arial"/>
        </w:rPr>
      </w:pPr>
    </w:p>
    <w:p w14:paraId="6706616C" w14:textId="5A26EC97" w:rsidR="00B76D33" w:rsidRPr="00F36BBE" w:rsidRDefault="00B76D33" w:rsidP="00B76D33">
      <w:pPr>
        <w:jc w:val="both"/>
        <w:rPr>
          <w:rFonts w:asciiTheme="minorHAnsi" w:hAnsiTheme="minorHAnsi" w:cs="Arial"/>
        </w:rPr>
      </w:pPr>
      <w:r w:rsidRPr="00F36BBE">
        <w:rPr>
          <w:rFonts w:asciiTheme="minorHAnsi" w:hAnsiTheme="minorHAnsi" w:cs="Arial"/>
        </w:rPr>
        <w:t>La part de prestations non programmables correspond à la maintenance corrective des Rias, colonnes sèches, désenfumage manuel et poteaux incendie et à la fourniture et à la pose d’extincteurs neufs</w:t>
      </w:r>
      <w:r w:rsidR="007F3E6A">
        <w:rPr>
          <w:rFonts w:asciiTheme="minorHAnsi" w:hAnsiTheme="minorHAnsi" w:cs="Arial"/>
        </w:rPr>
        <w:t xml:space="preserve"> (hors ceux relevant de la part prévisible)</w:t>
      </w:r>
      <w:r w:rsidRPr="00F36BBE">
        <w:rPr>
          <w:rFonts w:asciiTheme="minorHAnsi" w:hAnsiTheme="minorHAnsi" w:cs="Arial"/>
        </w:rPr>
        <w:t>, RIA, sparklets et aux prestations associées</w:t>
      </w:r>
    </w:p>
    <w:p w14:paraId="7AD45C8C" w14:textId="77777777" w:rsidR="00B76D33" w:rsidRPr="00F36BBE" w:rsidRDefault="00B76D33" w:rsidP="00B76D33">
      <w:pPr>
        <w:jc w:val="both"/>
        <w:rPr>
          <w:rFonts w:asciiTheme="minorHAnsi" w:hAnsiTheme="minorHAnsi" w:cs="Arial"/>
        </w:rPr>
      </w:pPr>
    </w:p>
    <w:p w14:paraId="5FECB024" w14:textId="77777777" w:rsidR="00B76D33" w:rsidRPr="00F36BBE" w:rsidRDefault="00B76D33" w:rsidP="00B76D33">
      <w:pPr>
        <w:jc w:val="both"/>
        <w:rPr>
          <w:rFonts w:asciiTheme="minorHAnsi" w:hAnsiTheme="minorHAnsi" w:cs="Arial"/>
        </w:rPr>
      </w:pPr>
      <w:r w:rsidRPr="00F36BBE">
        <w:rPr>
          <w:rFonts w:asciiTheme="minorHAnsi" w:hAnsiTheme="minorHAnsi" w:cs="Arial"/>
        </w:rPr>
        <w:t xml:space="preserve">Lot 3 ; </w:t>
      </w:r>
    </w:p>
    <w:p w14:paraId="4CD8322A" w14:textId="3ED47AA1" w:rsidR="007F3E6A" w:rsidRPr="00F36BBE" w:rsidRDefault="00B76D33" w:rsidP="007F3E6A">
      <w:pPr>
        <w:jc w:val="both"/>
        <w:rPr>
          <w:rFonts w:asciiTheme="minorHAnsi" w:hAnsiTheme="minorHAnsi" w:cs="Arial"/>
        </w:rPr>
      </w:pPr>
      <w:r w:rsidRPr="00F36BBE">
        <w:rPr>
          <w:rFonts w:asciiTheme="minorHAnsi" w:hAnsiTheme="minorHAnsi" w:cs="Arial"/>
        </w:rPr>
        <w:t>La part de</w:t>
      </w:r>
      <w:r w:rsidRPr="00A912D8">
        <w:rPr>
          <w:rFonts w:asciiTheme="minorHAnsi" w:hAnsiTheme="minorHAnsi" w:cs="Arial"/>
        </w:rPr>
        <w:t xml:space="preserve"> prestations prévisibles corresp</w:t>
      </w:r>
      <w:r>
        <w:rPr>
          <w:rFonts w:asciiTheme="minorHAnsi" w:hAnsiTheme="minorHAnsi" w:cs="Arial"/>
        </w:rPr>
        <w:t>ond à la maintenance préventive et à la maintenance corrective des extincteurs</w:t>
      </w:r>
      <w:r w:rsidR="007F3E6A">
        <w:rPr>
          <w:rFonts w:asciiTheme="minorHAnsi" w:hAnsiTheme="minorHAnsi" w:cs="Arial"/>
        </w:rPr>
        <w:t>, ainsi que le remplacement à neuf des extincteurs à pression auxiliaire de plus de 10 ans, la rédaction des rapports, de la formalisation et la mise à jour de l’inventaire et la participation aux réunions.</w:t>
      </w:r>
    </w:p>
    <w:p w14:paraId="04BC5FB2" w14:textId="72E6855A" w:rsidR="00B76D33" w:rsidRPr="00A912D8" w:rsidRDefault="00B76D33" w:rsidP="00B76D33">
      <w:pPr>
        <w:jc w:val="both"/>
        <w:rPr>
          <w:rFonts w:asciiTheme="minorHAnsi" w:hAnsiTheme="minorHAnsi" w:cs="Arial"/>
        </w:rPr>
      </w:pPr>
    </w:p>
    <w:p w14:paraId="49AFD0EF" w14:textId="4702C355" w:rsidR="00B76D33" w:rsidRDefault="00B76D33" w:rsidP="00B76D33">
      <w:pPr>
        <w:jc w:val="both"/>
        <w:rPr>
          <w:rFonts w:asciiTheme="minorHAnsi" w:hAnsiTheme="minorHAnsi" w:cs="Arial"/>
        </w:rPr>
      </w:pPr>
      <w:r w:rsidRPr="00A912D8">
        <w:rPr>
          <w:rFonts w:asciiTheme="minorHAnsi" w:hAnsiTheme="minorHAnsi" w:cs="Arial"/>
        </w:rPr>
        <w:t>La part de prestations non programmables correspond</w:t>
      </w:r>
      <w:r>
        <w:rPr>
          <w:rFonts w:asciiTheme="minorHAnsi" w:hAnsiTheme="minorHAnsi" w:cs="Arial"/>
        </w:rPr>
        <w:t xml:space="preserve"> </w:t>
      </w:r>
      <w:r w:rsidRPr="00A912D8">
        <w:rPr>
          <w:rFonts w:asciiTheme="minorHAnsi" w:hAnsiTheme="minorHAnsi" w:cs="Arial"/>
        </w:rPr>
        <w:t xml:space="preserve">à </w:t>
      </w:r>
      <w:r>
        <w:rPr>
          <w:rFonts w:asciiTheme="minorHAnsi" w:hAnsiTheme="minorHAnsi" w:cs="Arial"/>
        </w:rPr>
        <w:t xml:space="preserve">la fourniture </w:t>
      </w:r>
      <w:r w:rsidRPr="00A912D8">
        <w:rPr>
          <w:rFonts w:asciiTheme="minorHAnsi" w:hAnsiTheme="minorHAnsi" w:cs="Arial"/>
        </w:rPr>
        <w:t xml:space="preserve">et </w:t>
      </w:r>
      <w:r>
        <w:rPr>
          <w:rFonts w:asciiTheme="minorHAnsi" w:hAnsiTheme="minorHAnsi" w:cs="Arial"/>
        </w:rPr>
        <w:t xml:space="preserve">à la </w:t>
      </w:r>
      <w:r w:rsidRPr="00A912D8">
        <w:rPr>
          <w:rFonts w:asciiTheme="minorHAnsi" w:hAnsiTheme="minorHAnsi" w:cs="Arial"/>
        </w:rPr>
        <w:t>pose d’extincte</w:t>
      </w:r>
      <w:r>
        <w:rPr>
          <w:rFonts w:asciiTheme="minorHAnsi" w:hAnsiTheme="minorHAnsi" w:cs="Arial"/>
        </w:rPr>
        <w:t>urs neufs</w:t>
      </w:r>
      <w:r w:rsidR="007F3E6A">
        <w:rPr>
          <w:rFonts w:asciiTheme="minorHAnsi" w:hAnsiTheme="minorHAnsi" w:cs="Arial"/>
        </w:rPr>
        <w:t xml:space="preserve"> (hors ceux relevant de la part prévisible)</w:t>
      </w:r>
      <w:r w:rsidR="007F3E6A" w:rsidRPr="00F36BBE">
        <w:rPr>
          <w:rFonts w:asciiTheme="minorHAnsi" w:hAnsiTheme="minorHAnsi" w:cs="Arial"/>
        </w:rPr>
        <w:t>,</w:t>
      </w:r>
      <w:r w:rsidR="00F24E93">
        <w:rPr>
          <w:rFonts w:asciiTheme="minorHAnsi" w:hAnsiTheme="minorHAnsi" w:cs="Arial"/>
        </w:rPr>
        <w:t xml:space="preserve"> </w:t>
      </w:r>
      <w:r w:rsidR="00035EEA">
        <w:rPr>
          <w:rFonts w:asciiTheme="minorHAnsi" w:hAnsiTheme="minorHAnsi" w:cs="Arial"/>
        </w:rPr>
        <w:t xml:space="preserve">sparklets </w:t>
      </w:r>
      <w:r w:rsidR="007F3E6A">
        <w:rPr>
          <w:rFonts w:asciiTheme="minorHAnsi" w:hAnsiTheme="minorHAnsi" w:cs="Arial"/>
        </w:rPr>
        <w:t>et prestations associées.</w:t>
      </w:r>
    </w:p>
    <w:p w14:paraId="39B5A847" w14:textId="77777777" w:rsidR="002C187F" w:rsidRPr="002C187F" w:rsidRDefault="002C187F" w:rsidP="002C187F">
      <w:pPr>
        <w:pStyle w:val="Corpsdetexte"/>
        <w:tabs>
          <w:tab w:val="left" w:pos="0"/>
        </w:tabs>
        <w:spacing w:after="0"/>
        <w:ind w:left="360" w:right="425"/>
        <w:jc w:val="both"/>
        <w:rPr>
          <w:rFonts w:ascii="Calibri" w:hAnsi="Calibri" w:cs="Calibri"/>
        </w:rPr>
      </w:pPr>
    </w:p>
    <w:p w14:paraId="1B5C7044" w14:textId="77777777" w:rsidR="00F014BC" w:rsidRPr="00010BE6" w:rsidRDefault="00F014BC" w:rsidP="00794DBE">
      <w:pPr>
        <w:pStyle w:val="Titre3"/>
        <w:rPr>
          <w:rFonts w:asciiTheme="minorHAnsi" w:hAnsiTheme="minorHAnsi" w:cstheme="minorHAnsi"/>
        </w:rPr>
      </w:pPr>
      <w:bookmarkStart w:id="27" w:name="_Toc182389728"/>
      <w:r w:rsidRPr="00010BE6">
        <w:rPr>
          <w:rFonts w:asciiTheme="minorHAnsi" w:hAnsiTheme="minorHAnsi" w:cstheme="minorHAnsi"/>
        </w:rPr>
        <w:t>Options (au sens communautaire)</w:t>
      </w:r>
      <w:bookmarkEnd w:id="27"/>
    </w:p>
    <w:p w14:paraId="444B9C1F" w14:textId="77777777" w:rsidR="00F014BC" w:rsidRPr="00010BE6" w:rsidRDefault="00F014BC" w:rsidP="00794DBE">
      <w:pPr>
        <w:tabs>
          <w:tab w:val="left" w:pos="567"/>
          <w:tab w:val="left" w:pos="1134"/>
          <w:tab w:val="left" w:pos="1276"/>
          <w:tab w:val="left" w:pos="1843"/>
          <w:tab w:val="left" w:pos="2127"/>
          <w:tab w:val="left" w:pos="2170"/>
        </w:tabs>
        <w:autoSpaceDE w:val="0"/>
        <w:autoSpaceDN w:val="0"/>
        <w:adjustRightInd w:val="0"/>
        <w:jc w:val="both"/>
        <w:rPr>
          <w:rFonts w:asciiTheme="minorHAnsi" w:hAnsiTheme="minorHAnsi" w:cstheme="minorHAnsi"/>
          <w:i/>
          <w:color w:val="808080"/>
        </w:rPr>
      </w:pPr>
    </w:p>
    <w:p w14:paraId="75FFF75D" w14:textId="0641B338" w:rsidR="00A8794D" w:rsidRPr="00824A98" w:rsidRDefault="00A8794D" w:rsidP="00794DBE">
      <w:pPr>
        <w:tabs>
          <w:tab w:val="left" w:pos="1134"/>
          <w:tab w:val="left" w:pos="1276"/>
          <w:tab w:val="left" w:pos="1843"/>
          <w:tab w:val="left" w:pos="2127"/>
        </w:tabs>
        <w:autoSpaceDE w:val="0"/>
        <w:autoSpaceDN w:val="0"/>
        <w:adjustRightInd w:val="0"/>
        <w:jc w:val="both"/>
        <w:rPr>
          <w:rFonts w:asciiTheme="minorHAnsi" w:hAnsiTheme="minorHAnsi" w:cstheme="minorHAnsi"/>
          <w:iCs/>
        </w:rPr>
      </w:pPr>
      <w:r w:rsidRPr="00010BE6">
        <w:rPr>
          <w:rFonts w:asciiTheme="minorHAnsi" w:hAnsiTheme="minorHAnsi" w:cstheme="minorHAnsi"/>
          <w:iCs/>
        </w:rPr>
        <w:t xml:space="preserve">Au sens du droit communautaire, les options sont les suivantes : </w:t>
      </w:r>
    </w:p>
    <w:p w14:paraId="5A17711C" w14:textId="6DE05BE6" w:rsidR="00A8794D" w:rsidRPr="00824A98" w:rsidRDefault="00A8794D" w:rsidP="00794DBE">
      <w:pPr>
        <w:pStyle w:val="Paragraphedeliste"/>
        <w:numPr>
          <w:ilvl w:val="0"/>
          <w:numId w:val="18"/>
        </w:numPr>
        <w:tabs>
          <w:tab w:val="left" w:pos="1134"/>
          <w:tab w:val="left" w:pos="1276"/>
          <w:tab w:val="left" w:pos="1843"/>
          <w:tab w:val="left" w:pos="2127"/>
        </w:tabs>
        <w:autoSpaceDE w:val="0"/>
        <w:autoSpaceDN w:val="0"/>
        <w:adjustRightInd w:val="0"/>
        <w:jc w:val="both"/>
        <w:rPr>
          <w:rFonts w:asciiTheme="minorHAnsi" w:hAnsiTheme="minorHAnsi" w:cstheme="minorHAnsi"/>
        </w:rPr>
      </w:pPr>
      <w:r w:rsidRPr="00010BE6">
        <w:rPr>
          <w:rFonts w:asciiTheme="minorHAnsi" w:hAnsiTheme="minorHAnsi" w:cstheme="minorHAnsi"/>
          <w:iCs/>
        </w:rPr>
        <w:t>Le marché public comporte des reconductions ;</w:t>
      </w:r>
    </w:p>
    <w:p w14:paraId="4919B53F" w14:textId="77777777" w:rsidR="005B2F5D" w:rsidRPr="005B2F5D" w:rsidRDefault="00A8794D" w:rsidP="005B2F5D">
      <w:pPr>
        <w:pStyle w:val="Corpsdetexte"/>
        <w:numPr>
          <w:ilvl w:val="0"/>
          <w:numId w:val="19"/>
        </w:numPr>
        <w:spacing w:after="0"/>
        <w:jc w:val="both"/>
        <w:rPr>
          <w:rFonts w:asciiTheme="minorHAnsi" w:hAnsiTheme="minorHAnsi" w:cs="Arial"/>
        </w:rPr>
      </w:pPr>
      <w:r w:rsidRPr="00010BE6">
        <w:rPr>
          <w:rFonts w:asciiTheme="minorHAnsi" w:hAnsiTheme="minorHAnsi" w:cstheme="minorHAnsi"/>
        </w:rPr>
        <w:t xml:space="preserve">Le </w:t>
      </w:r>
      <w:r w:rsidRPr="00824A98">
        <w:rPr>
          <w:rFonts w:asciiTheme="minorHAnsi" w:hAnsiTheme="minorHAnsi" w:cstheme="minorHAnsi"/>
        </w:rPr>
        <w:t xml:space="preserve">CHU de </w:t>
      </w:r>
      <w:r w:rsidR="000A71C2" w:rsidRPr="00824A98">
        <w:rPr>
          <w:rFonts w:asciiTheme="minorHAnsi" w:hAnsiTheme="minorHAnsi" w:cstheme="minorHAnsi"/>
        </w:rPr>
        <w:t>Rennes</w:t>
      </w:r>
      <w:r w:rsidR="000A71C2" w:rsidRPr="00010BE6">
        <w:rPr>
          <w:rFonts w:asciiTheme="minorHAnsi" w:hAnsiTheme="minorHAnsi" w:cstheme="minorHAnsi"/>
        </w:rPr>
        <w:t xml:space="preserve"> se</w:t>
      </w:r>
      <w:r w:rsidRPr="00010BE6">
        <w:rPr>
          <w:rFonts w:asciiTheme="minorHAnsi" w:hAnsiTheme="minorHAnsi" w:cstheme="minorHAnsi"/>
        </w:rPr>
        <w:t xml:space="preserve"> réserve la possibilité de recours ultérieur à une procédure sans publicité ni mise en concurrence préalables, pour la réalisation de prestations similaires au sens de l’article </w:t>
      </w:r>
      <w:r w:rsidR="00444B5F" w:rsidRPr="00010BE6">
        <w:rPr>
          <w:rFonts w:asciiTheme="minorHAnsi" w:hAnsiTheme="minorHAnsi" w:cstheme="minorHAnsi"/>
        </w:rPr>
        <w:t>R2122-7 du C</w:t>
      </w:r>
      <w:r w:rsidRPr="00010BE6">
        <w:rPr>
          <w:rFonts w:asciiTheme="minorHAnsi" w:hAnsiTheme="minorHAnsi" w:cstheme="minorHAnsi"/>
        </w:rPr>
        <w:t>ode de la commande publique.</w:t>
      </w:r>
      <w:r w:rsidR="005B2F5D" w:rsidRPr="005B2F5D">
        <w:rPr>
          <w:rFonts w:cs="Arial"/>
        </w:rPr>
        <w:t xml:space="preserve"> </w:t>
      </w:r>
    </w:p>
    <w:p w14:paraId="505B211A" w14:textId="38B61A19" w:rsidR="00A8794D" w:rsidRPr="005B2F5D" w:rsidRDefault="005B2F5D" w:rsidP="005B2F5D">
      <w:pPr>
        <w:pStyle w:val="Corpsdetexte"/>
        <w:numPr>
          <w:ilvl w:val="0"/>
          <w:numId w:val="19"/>
        </w:numPr>
        <w:spacing w:after="0"/>
        <w:jc w:val="both"/>
        <w:rPr>
          <w:rFonts w:asciiTheme="minorHAnsi" w:hAnsiTheme="minorHAnsi" w:cs="Arial"/>
        </w:rPr>
      </w:pPr>
      <w:r w:rsidRPr="00246B92">
        <w:rPr>
          <w:rFonts w:ascii="Calibri" w:hAnsi="Calibri" w:cs="Arial"/>
        </w:rPr>
        <w:t xml:space="preserve">Le </w:t>
      </w:r>
      <w:r>
        <w:rPr>
          <w:rFonts w:ascii="Calibri" w:hAnsi="Calibri" w:cs="Arial"/>
        </w:rPr>
        <w:t>CHU de Rennes</w:t>
      </w:r>
      <w:r w:rsidRPr="00246B92">
        <w:rPr>
          <w:rFonts w:ascii="Calibri" w:hAnsi="Calibri" w:cs="Arial"/>
        </w:rPr>
        <w:t xml:space="preserve"> se réserve la possibilité de recours ultérieur à une procédure sans publicité ni mise en concurrence</w:t>
      </w:r>
      <w:r>
        <w:rPr>
          <w:rFonts w:ascii="Calibri" w:hAnsi="Calibri" w:cs="Arial"/>
        </w:rPr>
        <w:t xml:space="preserve"> préalables</w:t>
      </w:r>
      <w:r w:rsidRPr="00246B92">
        <w:rPr>
          <w:rFonts w:ascii="Calibri" w:hAnsi="Calibri" w:cs="Arial"/>
        </w:rPr>
        <w:t xml:space="preserve">, pour </w:t>
      </w:r>
      <w:r>
        <w:rPr>
          <w:rFonts w:ascii="Calibri" w:hAnsi="Calibri" w:cs="Arial"/>
        </w:rPr>
        <w:t>d</w:t>
      </w:r>
      <w:r w:rsidRPr="002A1F09">
        <w:rPr>
          <w:rFonts w:ascii="Calibri" w:hAnsi="Calibri" w:cs="Arial"/>
        </w:rPr>
        <w:t>es livraisons complémentaires exécutées par le fournisseur initial</w:t>
      </w:r>
      <w:r w:rsidRPr="00FD5511">
        <w:rPr>
          <w:rFonts w:ascii="Calibri" w:hAnsi="Calibri" w:cs="Arial"/>
        </w:rPr>
        <w:t xml:space="preserve"> </w:t>
      </w:r>
      <w:r w:rsidRPr="00246B92">
        <w:rPr>
          <w:rFonts w:ascii="Calibri" w:hAnsi="Calibri" w:cs="Arial"/>
        </w:rPr>
        <w:t xml:space="preserve">au sens de l’article </w:t>
      </w:r>
      <w:r>
        <w:rPr>
          <w:rFonts w:ascii="Calibri" w:hAnsi="Calibri" w:cs="Arial"/>
        </w:rPr>
        <w:t>R2122-4, 1°</w:t>
      </w:r>
      <w:r w:rsidRPr="00764385">
        <w:rPr>
          <w:rFonts w:ascii="Calibri" w:hAnsi="Calibri" w:cs="Arial"/>
        </w:rPr>
        <w:t xml:space="preserve"> du code de la commande publique</w:t>
      </w:r>
      <w:r w:rsidRPr="002A1F09">
        <w:rPr>
          <w:rFonts w:ascii="Calibri" w:hAnsi="Calibri" w:cs="Arial"/>
        </w:rPr>
        <w:t>.</w:t>
      </w:r>
    </w:p>
    <w:p w14:paraId="5311CBCB" w14:textId="77777777" w:rsidR="00A8794D" w:rsidRPr="00010BE6" w:rsidRDefault="00A8794D" w:rsidP="00794DBE">
      <w:pPr>
        <w:pStyle w:val="Corpsdetexte"/>
        <w:spacing w:after="0"/>
        <w:jc w:val="both"/>
        <w:rPr>
          <w:rFonts w:asciiTheme="minorHAnsi" w:hAnsiTheme="minorHAnsi" w:cstheme="minorHAnsi"/>
        </w:rPr>
      </w:pPr>
    </w:p>
    <w:p w14:paraId="6CC4136B" w14:textId="77777777" w:rsidR="001A02D5" w:rsidRPr="00010BE6" w:rsidRDefault="00A16716" w:rsidP="00794DBE">
      <w:pPr>
        <w:pStyle w:val="Titre3"/>
        <w:rPr>
          <w:rFonts w:asciiTheme="minorHAnsi" w:hAnsiTheme="minorHAnsi" w:cstheme="minorHAnsi"/>
        </w:rPr>
      </w:pPr>
      <w:bookmarkStart w:id="28" w:name="_Toc182389729"/>
      <w:r w:rsidRPr="00010BE6">
        <w:rPr>
          <w:rFonts w:asciiTheme="minorHAnsi" w:hAnsiTheme="minorHAnsi" w:cstheme="minorHAnsi"/>
        </w:rPr>
        <w:t>Sous-traitance</w:t>
      </w:r>
      <w:bookmarkEnd w:id="28"/>
    </w:p>
    <w:p w14:paraId="3929E68F" w14:textId="77777777" w:rsidR="00A16716" w:rsidRPr="00010BE6" w:rsidRDefault="00A16716" w:rsidP="00794DBE">
      <w:pPr>
        <w:jc w:val="both"/>
        <w:rPr>
          <w:rFonts w:asciiTheme="minorHAnsi" w:hAnsiTheme="minorHAnsi" w:cstheme="minorHAnsi"/>
        </w:rPr>
      </w:pPr>
    </w:p>
    <w:p w14:paraId="0FBAAB23" w14:textId="77777777" w:rsidR="00954084" w:rsidRPr="00500605" w:rsidRDefault="00954084" w:rsidP="00794DBE">
      <w:pPr>
        <w:autoSpaceDE w:val="0"/>
        <w:autoSpaceDN w:val="0"/>
        <w:jc w:val="both"/>
        <w:rPr>
          <w:rFonts w:ascii="Calibri" w:hAnsi="Calibri"/>
        </w:rPr>
      </w:pPr>
      <w:r w:rsidRPr="00500605">
        <w:rPr>
          <w:rFonts w:ascii="Calibri" w:hAnsi="Calibri"/>
        </w:rPr>
        <w:t>Le titulaire peut sous-traiter l'exécution de certaines parties de son marché</w:t>
      </w:r>
      <w:r>
        <w:rPr>
          <w:rFonts w:ascii="Calibri" w:hAnsi="Calibri"/>
        </w:rPr>
        <w:t xml:space="preserve"> public</w:t>
      </w:r>
      <w:r w:rsidRPr="00500605">
        <w:rPr>
          <w:rFonts w:ascii="Calibri" w:hAnsi="Calibri"/>
        </w:rPr>
        <w:t>, sous réserve de l'acceptation du ou des sous-traitants par le maître d'ouvrage et de l'agrément par lui des conditions de paiement de chaque sous-traitant.</w:t>
      </w:r>
    </w:p>
    <w:p w14:paraId="074414B7" w14:textId="77777777" w:rsidR="00954084" w:rsidRDefault="00954084" w:rsidP="00794DBE">
      <w:pPr>
        <w:autoSpaceDE w:val="0"/>
        <w:autoSpaceDN w:val="0"/>
        <w:jc w:val="both"/>
        <w:rPr>
          <w:rFonts w:ascii="Calibri" w:hAnsi="Calibri"/>
        </w:rPr>
      </w:pPr>
    </w:p>
    <w:p w14:paraId="59DB7065" w14:textId="77777777" w:rsidR="00954084" w:rsidRPr="00500605" w:rsidRDefault="00954084" w:rsidP="00794DBE">
      <w:pPr>
        <w:autoSpaceDE w:val="0"/>
        <w:autoSpaceDN w:val="0"/>
        <w:jc w:val="both"/>
        <w:rPr>
          <w:rFonts w:ascii="Calibri" w:hAnsi="Calibri"/>
        </w:rPr>
      </w:pPr>
      <w:r w:rsidRPr="00500605">
        <w:rPr>
          <w:rFonts w:ascii="Calibri" w:hAnsi="Calibri"/>
        </w:rPr>
        <w:t>Les conditions de l'exercice de cette sous-traitance sont d</w:t>
      </w:r>
      <w:r>
        <w:rPr>
          <w:rFonts w:ascii="Calibri" w:hAnsi="Calibri"/>
        </w:rPr>
        <w:t>éfinies au CCAG-</w:t>
      </w:r>
      <w:r w:rsidRPr="00500605">
        <w:rPr>
          <w:rFonts w:ascii="Calibri" w:hAnsi="Calibri"/>
        </w:rPr>
        <w:t>FCS.</w:t>
      </w:r>
    </w:p>
    <w:p w14:paraId="5273AA35" w14:textId="77777777" w:rsidR="00954084" w:rsidRPr="00500605" w:rsidRDefault="00954084" w:rsidP="00794DBE">
      <w:pPr>
        <w:autoSpaceDE w:val="0"/>
        <w:autoSpaceDN w:val="0"/>
        <w:jc w:val="both"/>
        <w:rPr>
          <w:rFonts w:ascii="Calibri" w:hAnsi="Calibri"/>
        </w:rPr>
      </w:pPr>
    </w:p>
    <w:p w14:paraId="3A559316" w14:textId="77777777" w:rsidR="00954084" w:rsidRPr="00500605" w:rsidRDefault="00954084" w:rsidP="00794DBE">
      <w:pPr>
        <w:autoSpaceDE w:val="0"/>
        <w:autoSpaceDN w:val="0"/>
        <w:jc w:val="both"/>
        <w:rPr>
          <w:rFonts w:ascii="Calibri" w:hAnsi="Calibri"/>
        </w:rPr>
      </w:pPr>
      <w:r w:rsidRPr="00500605">
        <w:rPr>
          <w:rFonts w:ascii="Calibri" w:hAnsi="Calibri"/>
        </w:rPr>
        <w:t>Le paiement direct du sous-traitant est obligatoire pour les prestations sous-traitées supérieures ou égales à 600 € TTC.</w:t>
      </w:r>
    </w:p>
    <w:p w14:paraId="7FF8990A" w14:textId="77777777" w:rsidR="00954084" w:rsidRPr="00500605" w:rsidRDefault="00954084" w:rsidP="00794DBE">
      <w:pPr>
        <w:autoSpaceDE w:val="0"/>
        <w:autoSpaceDN w:val="0"/>
        <w:jc w:val="both"/>
        <w:rPr>
          <w:rFonts w:ascii="Calibri" w:hAnsi="Calibri"/>
        </w:rPr>
      </w:pPr>
    </w:p>
    <w:p w14:paraId="7F1423F8" w14:textId="77777777" w:rsidR="00954084" w:rsidRPr="00500605" w:rsidRDefault="00954084" w:rsidP="00794DBE">
      <w:pPr>
        <w:autoSpaceDE w:val="0"/>
        <w:autoSpaceDN w:val="0"/>
        <w:jc w:val="both"/>
        <w:rPr>
          <w:rFonts w:ascii="Calibri" w:hAnsi="Calibri"/>
          <w:u w:val="single"/>
        </w:rPr>
      </w:pPr>
      <w:r w:rsidRPr="00500605">
        <w:rPr>
          <w:rFonts w:ascii="Calibri" w:hAnsi="Calibri"/>
          <w:u w:val="single"/>
        </w:rPr>
        <w:t>Le formulaire « déclaration de sous-traitance » (DC4) est préconisé. Il contient tous les éléments nécessaires à l’agrément du sous-traitant.</w:t>
      </w:r>
    </w:p>
    <w:p w14:paraId="42B4CD5E" w14:textId="77777777" w:rsidR="00954084" w:rsidRPr="00500605" w:rsidRDefault="00954084" w:rsidP="00794DBE">
      <w:pPr>
        <w:autoSpaceDE w:val="0"/>
        <w:autoSpaceDN w:val="0"/>
        <w:jc w:val="both"/>
        <w:rPr>
          <w:rFonts w:ascii="Calibri" w:hAnsi="Calibri"/>
        </w:rPr>
      </w:pPr>
    </w:p>
    <w:p w14:paraId="2D3754C2" w14:textId="77777777" w:rsidR="00954084" w:rsidRPr="00500605" w:rsidRDefault="00954084" w:rsidP="00794DBE">
      <w:pPr>
        <w:autoSpaceDE w:val="0"/>
        <w:autoSpaceDN w:val="0"/>
        <w:jc w:val="both"/>
        <w:rPr>
          <w:rFonts w:ascii="Calibri" w:hAnsi="Calibri"/>
        </w:rPr>
      </w:pPr>
      <w:r w:rsidRPr="00500605">
        <w:rPr>
          <w:rFonts w:ascii="Calibri" w:hAnsi="Calibri"/>
        </w:rPr>
        <w:t xml:space="preserve">Toute sous-traitance occulte pourra être sanctionnée par la résiliation du marché </w:t>
      </w:r>
      <w:r>
        <w:rPr>
          <w:rFonts w:ascii="Calibri" w:hAnsi="Calibri"/>
        </w:rPr>
        <w:t>public aux frais et risques du</w:t>
      </w:r>
      <w:r w:rsidRPr="00500605">
        <w:rPr>
          <w:rFonts w:ascii="Calibri" w:hAnsi="Calibri"/>
        </w:rPr>
        <w:t xml:space="preserve"> titulaire du marché</w:t>
      </w:r>
      <w:r>
        <w:rPr>
          <w:rFonts w:ascii="Calibri" w:hAnsi="Calibri"/>
        </w:rPr>
        <w:t xml:space="preserve"> public</w:t>
      </w:r>
      <w:r w:rsidRPr="00500605">
        <w:rPr>
          <w:rFonts w:ascii="Calibri" w:hAnsi="Calibri"/>
        </w:rPr>
        <w:t>.</w:t>
      </w:r>
    </w:p>
    <w:p w14:paraId="3EBB6680" w14:textId="77777777" w:rsidR="00954084" w:rsidRPr="00500605" w:rsidRDefault="00954084" w:rsidP="00794DBE">
      <w:pPr>
        <w:autoSpaceDE w:val="0"/>
        <w:autoSpaceDN w:val="0"/>
        <w:jc w:val="both"/>
        <w:rPr>
          <w:rFonts w:ascii="Calibri" w:hAnsi="Calibri"/>
        </w:rPr>
      </w:pPr>
    </w:p>
    <w:p w14:paraId="3658160A" w14:textId="77777777" w:rsidR="00954084" w:rsidRPr="00500605" w:rsidRDefault="00954084" w:rsidP="00794DBE">
      <w:pPr>
        <w:pStyle w:val="RedTxt"/>
        <w:jc w:val="both"/>
        <w:rPr>
          <w:rFonts w:ascii="Calibri" w:hAnsi="Calibri"/>
          <w:sz w:val="20"/>
          <w:szCs w:val="20"/>
        </w:rPr>
      </w:pPr>
      <w:r w:rsidRPr="00500605">
        <w:rPr>
          <w:rFonts w:ascii="Calibri" w:hAnsi="Calibri"/>
          <w:sz w:val="20"/>
          <w:szCs w:val="20"/>
        </w:rPr>
        <w:lastRenderedPageBreak/>
        <w:t>Pour chaque sous-traitant présenté pendant l'exécution du marché</w:t>
      </w:r>
      <w:r>
        <w:rPr>
          <w:rFonts w:ascii="Calibri" w:hAnsi="Calibri"/>
          <w:sz w:val="20"/>
          <w:szCs w:val="20"/>
        </w:rPr>
        <w:t xml:space="preserve"> public</w:t>
      </w:r>
      <w:r w:rsidRPr="00500605">
        <w:rPr>
          <w:rFonts w:ascii="Calibri" w:hAnsi="Calibri"/>
          <w:sz w:val="20"/>
          <w:szCs w:val="20"/>
        </w:rPr>
        <w:t>, le titulaire devra joindre, en sus du projet d'acte spécial</w:t>
      </w:r>
      <w:r>
        <w:rPr>
          <w:rFonts w:ascii="Calibri" w:hAnsi="Calibri"/>
          <w:sz w:val="20"/>
          <w:szCs w:val="20"/>
        </w:rPr>
        <w:t xml:space="preserve"> et de la DC2</w:t>
      </w:r>
      <w:r w:rsidRPr="00500605">
        <w:rPr>
          <w:rFonts w:ascii="Calibri" w:hAnsi="Calibri"/>
          <w:sz w:val="20"/>
          <w:szCs w:val="20"/>
        </w:rPr>
        <w:t>, une déclaration sur l’honneur du sous-traitant indiquant:</w:t>
      </w:r>
    </w:p>
    <w:p w14:paraId="6C5259CB" w14:textId="77777777" w:rsidR="00954084" w:rsidRPr="00500605" w:rsidRDefault="00954084" w:rsidP="00794DBE">
      <w:pPr>
        <w:pStyle w:val="RedTxt"/>
        <w:jc w:val="both"/>
        <w:rPr>
          <w:rFonts w:ascii="Calibri" w:hAnsi="Calibri"/>
          <w:sz w:val="20"/>
          <w:szCs w:val="20"/>
        </w:rPr>
      </w:pPr>
    </w:p>
    <w:p w14:paraId="2E4BAA9F" w14:textId="77777777" w:rsidR="00954084" w:rsidRPr="00500605" w:rsidRDefault="00954084" w:rsidP="00794DBE">
      <w:pPr>
        <w:jc w:val="both"/>
        <w:rPr>
          <w:rFonts w:ascii="Calibri" w:hAnsi="Calibri"/>
        </w:rPr>
      </w:pPr>
      <w:r w:rsidRPr="00500605">
        <w:rPr>
          <w:rFonts w:ascii="Calibri" w:hAnsi="Calibri"/>
        </w:rPr>
        <w:t>a) ne pas avoir fait l’objet, depuis moins de cinq ans, d'une condamnation définitive pour l'une des infractions prévues par les articles suivants  du code pénal : 222-38, 222-40, 313-1 à 313-3, 314-1 à 314-3, 324-1 à 324-6, 421-2-1, 2</w:t>
      </w:r>
      <w:r w:rsidRPr="00500605">
        <w:rPr>
          <w:rFonts w:ascii="Calibri" w:hAnsi="Calibri"/>
          <w:vertAlign w:val="superscript"/>
        </w:rPr>
        <w:t>ème</w:t>
      </w:r>
      <w:r w:rsidRPr="00500605">
        <w:rPr>
          <w:rFonts w:ascii="Calibri" w:hAnsi="Calibri"/>
        </w:rPr>
        <w:t>  alinéa de l'article 421-5, 433-1, 2</w:t>
      </w:r>
      <w:r w:rsidRPr="00500605">
        <w:rPr>
          <w:rFonts w:ascii="Calibri" w:hAnsi="Calibri"/>
          <w:vertAlign w:val="superscript"/>
        </w:rPr>
        <w:t>ème</w:t>
      </w:r>
      <w:r w:rsidRPr="00500605">
        <w:rPr>
          <w:rFonts w:ascii="Calibri" w:hAnsi="Calibri"/>
        </w:rPr>
        <w:t xml:space="preserve"> alinéa de l'article 433-2, 8</w:t>
      </w:r>
      <w:r w:rsidRPr="00500605">
        <w:rPr>
          <w:rFonts w:ascii="Calibri" w:hAnsi="Calibri"/>
          <w:vertAlign w:val="superscript"/>
        </w:rPr>
        <w:t>ème</w:t>
      </w:r>
      <w:r w:rsidRPr="00500605">
        <w:rPr>
          <w:rFonts w:ascii="Calibri" w:hAnsi="Calibri"/>
        </w:rPr>
        <w:t xml:space="preserve"> alinéa de l’article 434-9, 2</w:t>
      </w:r>
      <w:r w:rsidRPr="00500605">
        <w:rPr>
          <w:rFonts w:ascii="Calibri" w:hAnsi="Calibri"/>
          <w:vertAlign w:val="superscript"/>
        </w:rPr>
        <w:t>ème</w:t>
      </w:r>
      <w:r w:rsidRPr="00500605">
        <w:rPr>
          <w:rFonts w:ascii="Calibri" w:hAnsi="Calibri"/>
        </w:rPr>
        <w:t xml:space="preserve"> alinéa de l’article 434-9-1, 435-3, 435-4, 435-9, 435-10, 441-1 à 441-7, 1er et 2</w:t>
      </w:r>
      <w:r w:rsidRPr="00500605">
        <w:rPr>
          <w:rFonts w:ascii="Calibri" w:hAnsi="Calibri"/>
          <w:vertAlign w:val="superscript"/>
        </w:rPr>
        <w:t>ème</w:t>
      </w:r>
      <w:r w:rsidRPr="00500605">
        <w:rPr>
          <w:rFonts w:ascii="Calibri" w:hAnsi="Calibri"/>
        </w:rPr>
        <w:t xml:space="preserve"> alinéas de l'article 441-8, 441-9, 445-1 et 450-1 ; ou ne pas avoir fait l’objet d’une condamnation pour une infraction de même nature dans un autre Etat de l’Union Européenne ;</w:t>
      </w:r>
    </w:p>
    <w:p w14:paraId="27DD6291" w14:textId="77777777" w:rsidR="00954084" w:rsidRPr="00500605" w:rsidRDefault="00954084" w:rsidP="00794DBE">
      <w:pPr>
        <w:jc w:val="both"/>
        <w:rPr>
          <w:rFonts w:ascii="Calibri" w:hAnsi="Calibri"/>
        </w:rPr>
      </w:pPr>
    </w:p>
    <w:p w14:paraId="731B0F1E" w14:textId="77777777" w:rsidR="00954084" w:rsidRPr="00500605" w:rsidRDefault="00954084" w:rsidP="00794DBE">
      <w:pPr>
        <w:jc w:val="both"/>
        <w:rPr>
          <w:rFonts w:ascii="Calibri" w:hAnsi="Calibri"/>
        </w:rPr>
      </w:pPr>
      <w:r w:rsidRPr="00500605">
        <w:rPr>
          <w:rFonts w:ascii="Calibri" w:hAnsi="Calibri"/>
        </w:rPr>
        <w:t>b) ne pas avoir fait l’objet, depuis moins de cinq ans d’une condamnation définitive pour l’infraction prévue par l'article 1741 du code général des impôts ou une infraction de même nature dans un autre Etat de l’Union Européenne ;</w:t>
      </w:r>
    </w:p>
    <w:p w14:paraId="701FE5CF" w14:textId="77777777" w:rsidR="00954084" w:rsidRPr="00500605" w:rsidRDefault="00954084" w:rsidP="00794DBE">
      <w:pPr>
        <w:jc w:val="both"/>
        <w:rPr>
          <w:rFonts w:ascii="Calibri" w:hAnsi="Calibri"/>
          <w:sz w:val="22"/>
          <w:szCs w:val="22"/>
        </w:rPr>
      </w:pPr>
    </w:p>
    <w:p w14:paraId="12C03668" w14:textId="77777777" w:rsidR="00954084" w:rsidRPr="00500605" w:rsidRDefault="00954084" w:rsidP="00794DBE">
      <w:pPr>
        <w:jc w:val="both"/>
        <w:rPr>
          <w:rFonts w:ascii="Calibri" w:hAnsi="Calibri"/>
        </w:rPr>
      </w:pPr>
      <w:r w:rsidRPr="00500605">
        <w:rPr>
          <w:rFonts w:ascii="Calibri" w:hAnsi="Calibri"/>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 L"/>
        </w:smartTagPr>
        <w:r w:rsidRPr="00500605">
          <w:rPr>
            <w:rFonts w:ascii="Calibri" w:hAnsi="Calibri"/>
          </w:rPr>
          <w:t>1, L</w:t>
        </w:r>
      </w:smartTag>
      <w:r w:rsidRPr="00500605">
        <w:rPr>
          <w:rFonts w:ascii="Calibri" w:hAnsi="Calibri"/>
        </w:rPr>
        <w:t>. 8221-</w:t>
      </w:r>
      <w:smartTag w:uri="urn:schemas-microsoft-com:office:smarttags" w:element="metricconverter">
        <w:smartTagPr>
          <w:attr w:name="ProductID" w:val="3, L"/>
        </w:smartTagPr>
        <w:r w:rsidRPr="00500605">
          <w:rPr>
            <w:rFonts w:ascii="Calibri" w:hAnsi="Calibri"/>
          </w:rPr>
          <w:t>3, L</w:t>
        </w:r>
      </w:smartTag>
      <w:r w:rsidRPr="00500605">
        <w:rPr>
          <w:rFonts w:ascii="Calibri" w:hAnsi="Calibri"/>
        </w:rPr>
        <w:t>. 8221-</w:t>
      </w:r>
      <w:smartTag w:uri="urn:schemas-microsoft-com:office:smarttags" w:element="metricconverter">
        <w:smartTagPr>
          <w:attr w:name="ProductID" w:val="5, L"/>
        </w:smartTagPr>
        <w:r w:rsidRPr="00500605">
          <w:rPr>
            <w:rFonts w:ascii="Calibri" w:hAnsi="Calibri"/>
          </w:rPr>
          <w:t>5, L</w:t>
        </w:r>
      </w:smartTag>
      <w:r w:rsidRPr="00500605">
        <w:rPr>
          <w:rFonts w:ascii="Calibri" w:hAnsi="Calibri"/>
        </w:rPr>
        <w:t>. 8231-</w:t>
      </w:r>
      <w:smartTag w:uri="urn:schemas-microsoft-com:office:smarttags" w:element="metricconverter">
        <w:smartTagPr>
          <w:attr w:name="ProductID" w:val="1, L"/>
        </w:smartTagPr>
        <w:r w:rsidRPr="00500605">
          <w:rPr>
            <w:rFonts w:ascii="Calibri" w:hAnsi="Calibri"/>
          </w:rPr>
          <w:t>1, L</w:t>
        </w:r>
      </w:smartTag>
      <w:r w:rsidRPr="00500605">
        <w:rPr>
          <w:rFonts w:ascii="Calibri" w:hAnsi="Calibri"/>
        </w:rPr>
        <w:t>. 8241-1 et L. 8251-1 du code du travail ou des infractions de même nature dans un autre Etat de l’Union Européenne ;</w:t>
      </w:r>
    </w:p>
    <w:p w14:paraId="72F3DF29" w14:textId="77777777" w:rsidR="00954084" w:rsidRPr="00500605" w:rsidRDefault="00954084" w:rsidP="00794DBE">
      <w:pPr>
        <w:jc w:val="both"/>
        <w:rPr>
          <w:rFonts w:ascii="Calibri" w:hAnsi="Calibri"/>
        </w:rPr>
      </w:pPr>
    </w:p>
    <w:p w14:paraId="10C52E9E" w14:textId="77777777" w:rsidR="00954084" w:rsidRPr="00500605" w:rsidRDefault="00954084" w:rsidP="00794DBE">
      <w:pPr>
        <w:jc w:val="both"/>
        <w:rPr>
          <w:rFonts w:ascii="Calibri" w:hAnsi="Calibri"/>
        </w:rPr>
      </w:pPr>
      <w:r w:rsidRPr="00500605">
        <w:rPr>
          <w:rFonts w:ascii="Calibri" w:hAnsi="Calibri"/>
        </w:rPr>
        <w:t>d) ne pas être en état de liquidation judiciaire ou ne pas faire l’objet d’une procédure équivalente régie par un droit étranger ;</w:t>
      </w:r>
    </w:p>
    <w:p w14:paraId="779A2DA6" w14:textId="77777777" w:rsidR="00954084" w:rsidRPr="00500605" w:rsidRDefault="00954084" w:rsidP="00794DBE">
      <w:pPr>
        <w:jc w:val="both"/>
        <w:rPr>
          <w:rFonts w:ascii="Calibri" w:hAnsi="Calibri"/>
          <w:sz w:val="22"/>
          <w:szCs w:val="22"/>
        </w:rPr>
      </w:pPr>
    </w:p>
    <w:p w14:paraId="6571A1A9" w14:textId="47C39AF5" w:rsidR="00954084" w:rsidRPr="00500605" w:rsidRDefault="00954084" w:rsidP="00794DBE">
      <w:pPr>
        <w:jc w:val="both"/>
        <w:rPr>
          <w:rFonts w:ascii="Calibri" w:hAnsi="Calibri"/>
        </w:rPr>
      </w:pPr>
      <w:r w:rsidRPr="00500605">
        <w:rPr>
          <w:rFonts w:ascii="Calibri" w:hAnsi="Calibri"/>
        </w:rPr>
        <w:t>e) ne pas être déclaré en état de faillite personnelle ou ne pas faire l’objet d'une procédure équivalente régie par un droit étranger ;</w:t>
      </w:r>
    </w:p>
    <w:p w14:paraId="5353AB6E" w14:textId="77777777" w:rsidR="00954084" w:rsidRPr="00500605" w:rsidRDefault="00954084" w:rsidP="00794DBE">
      <w:pPr>
        <w:jc w:val="both"/>
        <w:rPr>
          <w:rFonts w:ascii="Calibri" w:hAnsi="Calibri"/>
        </w:rPr>
      </w:pPr>
      <w:r w:rsidRPr="00500605">
        <w:rPr>
          <w:rFonts w:ascii="Calibri" w:hAnsi="Calibri"/>
        </w:rPr>
        <w:t xml:space="preserve">f) ne pas être admis au redressement judiciaire ou à une procédure équivalente régie par un droit étranger, sans justifier d’une habilitation à poursuivre son activité pendant la durée prévisible d'exécution du marché public ou de l’accord-cadre </w:t>
      </w:r>
    </w:p>
    <w:p w14:paraId="4BE48F66" w14:textId="77777777" w:rsidR="00954084" w:rsidRPr="00500605" w:rsidRDefault="00954084" w:rsidP="00794DBE">
      <w:pPr>
        <w:jc w:val="both"/>
      </w:pPr>
    </w:p>
    <w:p w14:paraId="1A5E203D" w14:textId="77777777" w:rsidR="00954084" w:rsidRPr="00500605" w:rsidRDefault="00954084" w:rsidP="00794DBE">
      <w:pPr>
        <w:jc w:val="both"/>
        <w:rPr>
          <w:rFonts w:ascii="Calibri" w:hAnsi="Calibri"/>
        </w:rPr>
      </w:pPr>
      <w:r w:rsidRPr="00500605">
        <w:rPr>
          <w:rFonts w:ascii="Calibri" w:hAnsi="Calibri"/>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28077205" w14:textId="77777777" w:rsidR="00954084" w:rsidRPr="00500605" w:rsidRDefault="00954084" w:rsidP="00794DBE">
      <w:pPr>
        <w:jc w:val="both"/>
        <w:rPr>
          <w:rFonts w:ascii="Calibri" w:hAnsi="Calibri"/>
        </w:rPr>
      </w:pPr>
    </w:p>
    <w:p w14:paraId="40ADE396" w14:textId="77777777" w:rsidR="00954084" w:rsidRPr="00500605" w:rsidRDefault="00954084" w:rsidP="00794DBE">
      <w:pPr>
        <w:jc w:val="both"/>
        <w:rPr>
          <w:rFonts w:ascii="Calibri" w:hAnsi="Calibri"/>
        </w:rPr>
      </w:pPr>
      <w:r w:rsidRPr="00500605">
        <w:rPr>
          <w:rFonts w:ascii="Calibri" w:hAnsi="Calibri"/>
        </w:rPr>
        <w:t>h) être en règle, au cours de l'année précédant celle au cours de laquelle a lieu le lancement de la consultation, au regard des articles L. 5212-</w:t>
      </w:r>
      <w:smartTag w:uri="urn:schemas-microsoft-com:office:smarttags" w:element="metricconverter">
        <w:smartTagPr>
          <w:attr w:name="ProductID" w:val="1, L"/>
        </w:smartTagPr>
        <w:r w:rsidRPr="00500605">
          <w:rPr>
            <w:rFonts w:ascii="Calibri" w:hAnsi="Calibri"/>
          </w:rPr>
          <w:t>1, L</w:t>
        </w:r>
      </w:smartTag>
      <w:r w:rsidRPr="00500605">
        <w:rPr>
          <w:rFonts w:ascii="Calibri" w:hAnsi="Calibri"/>
        </w:rPr>
        <w:t>. 5212-</w:t>
      </w:r>
      <w:smartTag w:uri="urn:schemas-microsoft-com:office:smarttags" w:element="metricconverter">
        <w:smartTagPr>
          <w:attr w:name="ProductID" w:val="2, L"/>
        </w:smartTagPr>
        <w:r w:rsidRPr="00500605">
          <w:rPr>
            <w:rFonts w:ascii="Calibri" w:hAnsi="Calibri"/>
          </w:rPr>
          <w:t>2, L</w:t>
        </w:r>
      </w:smartTag>
      <w:r w:rsidRPr="00500605">
        <w:rPr>
          <w:rFonts w:ascii="Calibri" w:hAnsi="Calibri"/>
        </w:rPr>
        <w:t>. 5212-5 et L. 5212-9 du code du travail concernant l’emploi des travailleurs handicapés ;</w:t>
      </w:r>
    </w:p>
    <w:p w14:paraId="6A00CD0D" w14:textId="77777777" w:rsidR="00954084" w:rsidRPr="00500605" w:rsidRDefault="00954084" w:rsidP="00794DBE">
      <w:pPr>
        <w:jc w:val="both"/>
        <w:rPr>
          <w:rFonts w:ascii="Calibri" w:hAnsi="Calibri"/>
        </w:rPr>
      </w:pPr>
    </w:p>
    <w:p w14:paraId="3BC76A94" w14:textId="77777777" w:rsidR="00954084" w:rsidRPr="00500605" w:rsidRDefault="00954084" w:rsidP="00794DBE">
      <w:pPr>
        <w:jc w:val="both"/>
        <w:rPr>
          <w:rFonts w:ascii="Calibri" w:hAnsi="Calibri"/>
        </w:rPr>
      </w:pPr>
      <w:r w:rsidRPr="00500605">
        <w:rPr>
          <w:rFonts w:ascii="Calibri" w:hAnsi="Calibri"/>
        </w:rPr>
        <w:t>i) que le travail est effectué par des salariés employés régulièrement au regard des articles L. 1221-</w:t>
      </w:r>
      <w:smartTag w:uri="urn:schemas-microsoft-com:office:smarttags" w:element="metricconverter">
        <w:smartTagPr>
          <w:attr w:name="ProductID" w:val="10, L"/>
        </w:smartTagPr>
        <w:r w:rsidRPr="00500605">
          <w:rPr>
            <w:rFonts w:ascii="Calibri" w:hAnsi="Calibri"/>
          </w:rPr>
          <w:t>10, L</w:t>
        </w:r>
      </w:smartTag>
      <w:r w:rsidRPr="00500605">
        <w:rPr>
          <w:rFonts w:ascii="Calibri" w:hAnsi="Calibri"/>
        </w:rPr>
        <w:t>. 3243-2 et R. 3243-1 du code du travail (dans le cas où les candidats emploient des salariés, conformément à l’article D. 8222-5-3° du code du travail), pour le candidat individuel ou membre du groupement établi en France ;</w:t>
      </w:r>
    </w:p>
    <w:p w14:paraId="6C507718" w14:textId="77777777" w:rsidR="00954084" w:rsidRPr="00500605" w:rsidRDefault="00954084" w:rsidP="00794DBE">
      <w:pPr>
        <w:jc w:val="both"/>
        <w:rPr>
          <w:rFonts w:ascii="Calibri" w:hAnsi="Calibri"/>
        </w:rPr>
      </w:pPr>
    </w:p>
    <w:p w14:paraId="65F5D0EC" w14:textId="77777777" w:rsidR="00954084" w:rsidRPr="00500605" w:rsidRDefault="00954084" w:rsidP="00794DBE">
      <w:pPr>
        <w:jc w:val="both"/>
        <w:rPr>
          <w:rFonts w:ascii="Calibri" w:hAnsi="Calibri"/>
        </w:rPr>
      </w:pPr>
      <w:r w:rsidRPr="00500605">
        <w:rPr>
          <w:rFonts w:ascii="Calibri" w:hAnsi="Calibri"/>
        </w:rPr>
        <w:t>j) fournir à ses salariés des bulletins de paie comportant les mentions prévues à l’article R. 3243-1 du code du travail, ou des documents équivalents, pour le candidat individuel ou membre du groupement établi ou domicilié à l’étranger ;</w:t>
      </w:r>
    </w:p>
    <w:p w14:paraId="225CDBA8" w14:textId="77777777" w:rsidR="00954084" w:rsidRPr="00500605" w:rsidRDefault="00954084" w:rsidP="00794DBE">
      <w:pPr>
        <w:jc w:val="both"/>
        <w:rPr>
          <w:rFonts w:ascii="Calibri" w:hAnsi="Calibri"/>
        </w:rPr>
      </w:pPr>
    </w:p>
    <w:p w14:paraId="6092B86A" w14:textId="110F5918" w:rsidR="00D418C2" w:rsidRDefault="00954084" w:rsidP="00F55B94">
      <w:pPr>
        <w:jc w:val="both"/>
        <w:rPr>
          <w:rFonts w:ascii="Calibri" w:hAnsi="Calibri"/>
        </w:rPr>
      </w:pPr>
      <w:r w:rsidRPr="00500605">
        <w:rPr>
          <w:rFonts w:ascii="Calibri" w:hAnsi="Calibri"/>
        </w:rPr>
        <w:t>k) que les renseignements fournis en annexe de l’acte spécial sont exacts.</w:t>
      </w:r>
    </w:p>
    <w:p w14:paraId="14D9A565" w14:textId="77777777" w:rsidR="00F55B94" w:rsidRDefault="00F55B94" w:rsidP="00F55B94">
      <w:pPr>
        <w:jc w:val="both"/>
        <w:rPr>
          <w:rFonts w:asciiTheme="minorHAnsi" w:hAnsiTheme="minorHAnsi" w:cstheme="minorHAnsi"/>
        </w:rPr>
      </w:pPr>
    </w:p>
    <w:p w14:paraId="25EA2717" w14:textId="66C65EC6" w:rsidR="008C0100" w:rsidRPr="00824A98" w:rsidRDefault="00F57E0C" w:rsidP="00824A98">
      <w:pPr>
        <w:pStyle w:val="Titre1"/>
        <w:rPr>
          <w:rFonts w:asciiTheme="minorHAnsi" w:hAnsiTheme="minorHAnsi" w:cstheme="minorHAnsi"/>
        </w:rPr>
      </w:pPr>
      <w:bookmarkStart w:id="29" w:name="_Toc363033084"/>
      <w:bookmarkStart w:id="30" w:name="_Toc363560585"/>
      <w:bookmarkStart w:id="31" w:name="_Toc363567890"/>
      <w:bookmarkStart w:id="32" w:name="_Toc363723700"/>
      <w:bookmarkStart w:id="33" w:name="_Toc182389730"/>
      <w:r w:rsidRPr="00010BE6">
        <w:rPr>
          <w:rStyle w:val="StyleCalibriGrasSoulignementOmbre"/>
          <w:rFonts w:asciiTheme="minorHAnsi" w:hAnsiTheme="minorHAnsi" w:cstheme="minorHAnsi"/>
          <w:b/>
          <w:bCs w:val="0"/>
          <w:u w:val="none"/>
          <w14:shadow w14:blurRad="0" w14:dist="0" w14:dir="0" w14:sx="0" w14:sy="0" w14:kx="0" w14:ky="0" w14:algn="none">
            <w14:srgbClr w14:val="000000"/>
          </w14:shadow>
        </w:rPr>
        <w:t>Durée du marché</w:t>
      </w:r>
      <w:bookmarkEnd w:id="29"/>
      <w:bookmarkEnd w:id="30"/>
      <w:bookmarkEnd w:id="31"/>
      <w:bookmarkEnd w:id="32"/>
      <w:r w:rsidR="009032F6" w:rsidRPr="00010BE6">
        <w:rPr>
          <w:rStyle w:val="StyleCalibriGrasSoulignementOmbre"/>
          <w:rFonts w:asciiTheme="minorHAnsi" w:hAnsiTheme="minorHAnsi" w:cstheme="minorHAnsi"/>
          <w:b/>
          <w:bCs w:val="0"/>
          <w:u w:val="none"/>
          <w14:shadow w14:blurRad="0" w14:dist="0" w14:dir="0" w14:sx="0" w14:sy="0" w14:kx="0" w14:ky="0" w14:algn="none">
            <w14:srgbClr w14:val="000000"/>
          </w14:shadow>
        </w:rPr>
        <w:t xml:space="preserve"> public</w:t>
      </w:r>
      <w:bookmarkEnd w:id="33"/>
    </w:p>
    <w:p w14:paraId="7F880336" w14:textId="39C911DE" w:rsidR="008C0100" w:rsidRDefault="008C0100" w:rsidP="00794DBE">
      <w:pPr>
        <w:tabs>
          <w:tab w:val="left" w:pos="1134"/>
          <w:tab w:val="left" w:pos="1276"/>
          <w:tab w:val="left" w:pos="1843"/>
          <w:tab w:val="left" w:pos="2127"/>
        </w:tabs>
        <w:autoSpaceDE w:val="0"/>
        <w:autoSpaceDN w:val="0"/>
        <w:adjustRightInd w:val="0"/>
        <w:jc w:val="both"/>
        <w:rPr>
          <w:rFonts w:asciiTheme="minorHAnsi" w:hAnsiTheme="minorHAnsi" w:cstheme="minorHAnsi"/>
          <w:strike/>
        </w:rPr>
      </w:pPr>
    </w:p>
    <w:p w14:paraId="27C23B9B" w14:textId="62026E3A" w:rsidR="00F34918" w:rsidRPr="00941558" w:rsidRDefault="00AE3903" w:rsidP="000C4C36">
      <w:pPr>
        <w:autoSpaceDE w:val="0"/>
        <w:autoSpaceDN w:val="0"/>
        <w:adjustRightInd w:val="0"/>
        <w:rPr>
          <w:rFonts w:ascii="Calibri" w:hAnsi="Calibri" w:cs="Calibri"/>
          <w:b/>
          <w:color w:val="000000"/>
        </w:rPr>
      </w:pPr>
      <w:r>
        <w:rPr>
          <w:rFonts w:ascii="Calibri" w:hAnsi="Calibri" w:cs="Calibri"/>
          <w:b/>
          <w:color w:val="000000"/>
        </w:rPr>
        <w:t>Pour le lot 1</w:t>
      </w:r>
    </w:p>
    <w:p w14:paraId="7E8B32DF" w14:textId="668E1557" w:rsidR="00F34918" w:rsidRDefault="00F34918" w:rsidP="000C4C36">
      <w:pPr>
        <w:tabs>
          <w:tab w:val="left" w:pos="1134"/>
          <w:tab w:val="left" w:pos="1276"/>
          <w:tab w:val="left" w:pos="1843"/>
          <w:tab w:val="left" w:pos="2127"/>
        </w:tabs>
        <w:autoSpaceDE w:val="0"/>
        <w:autoSpaceDN w:val="0"/>
        <w:adjustRightInd w:val="0"/>
        <w:jc w:val="both"/>
        <w:rPr>
          <w:rFonts w:asciiTheme="minorHAnsi" w:hAnsiTheme="minorHAnsi" w:cstheme="minorHAnsi"/>
          <w:strike/>
        </w:rPr>
      </w:pPr>
    </w:p>
    <w:p w14:paraId="72318380" w14:textId="6D6C6EE6" w:rsidR="00F34918" w:rsidRDefault="00F34918" w:rsidP="00207132">
      <w:pPr>
        <w:autoSpaceDE w:val="0"/>
        <w:autoSpaceDN w:val="0"/>
        <w:adjustRightInd w:val="0"/>
        <w:jc w:val="both"/>
        <w:rPr>
          <w:rFonts w:ascii="Calibri" w:hAnsi="Calibri" w:cs="Calibri"/>
          <w:color w:val="000000"/>
        </w:rPr>
      </w:pPr>
      <w:r w:rsidRPr="000C4C36">
        <w:rPr>
          <w:rFonts w:ascii="Calibri" w:hAnsi="Calibri" w:cs="Calibri"/>
          <w:color w:val="000000"/>
        </w:rPr>
        <w:t>Le marché public est conclu pour une période ini</w:t>
      </w:r>
      <w:r>
        <w:rPr>
          <w:rFonts w:ascii="Calibri" w:hAnsi="Calibri" w:cs="Calibri"/>
          <w:color w:val="000000"/>
        </w:rPr>
        <w:t>ti</w:t>
      </w:r>
      <w:r w:rsidR="00AE3903">
        <w:rPr>
          <w:rFonts w:ascii="Calibri" w:hAnsi="Calibri" w:cs="Calibri"/>
          <w:color w:val="000000"/>
        </w:rPr>
        <w:t>ale de UN (1) an à compter du 13 juillet</w:t>
      </w:r>
      <w:r>
        <w:rPr>
          <w:rFonts w:ascii="Calibri" w:hAnsi="Calibri" w:cs="Calibri"/>
          <w:color w:val="000000"/>
        </w:rPr>
        <w:t xml:space="preserve"> 2025</w:t>
      </w:r>
      <w:r w:rsidR="00EE51A0">
        <w:rPr>
          <w:rFonts w:ascii="Calibri" w:hAnsi="Calibri" w:cs="Calibri"/>
          <w:color w:val="000000"/>
        </w:rPr>
        <w:t xml:space="preserve"> ou de</w:t>
      </w:r>
      <w:r w:rsidR="00EE51A0" w:rsidRPr="000C4C36">
        <w:rPr>
          <w:rFonts w:ascii="Calibri" w:hAnsi="Calibri" w:cs="Calibri"/>
          <w:color w:val="000000"/>
        </w:rPr>
        <w:t xml:space="preserve"> sa date de notification au titulaire</w:t>
      </w:r>
      <w:r w:rsidR="00EE51A0">
        <w:rPr>
          <w:rFonts w:ascii="Calibri" w:hAnsi="Calibri" w:cs="Calibri"/>
          <w:color w:val="000000"/>
        </w:rPr>
        <w:t xml:space="preserve"> si celle-ci est postérieure.</w:t>
      </w:r>
    </w:p>
    <w:p w14:paraId="708EBD3C" w14:textId="77777777" w:rsidR="00F34918" w:rsidRPr="000C4C36" w:rsidRDefault="00F34918" w:rsidP="00207132">
      <w:pPr>
        <w:autoSpaceDE w:val="0"/>
        <w:autoSpaceDN w:val="0"/>
        <w:adjustRightInd w:val="0"/>
        <w:jc w:val="both"/>
        <w:rPr>
          <w:rFonts w:ascii="Calibri" w:hAnsi="Calibri" w:cs="Calibri"/>
          <w:color w:val="000000"/>
        </w:rPr>
      </w:pPr>
    </w:p>
    <w:p w14:paraId="2EFE8AD4" w14:textId="77777777" w:rsidR="00F34918" w:rsidRDefault="00F34918" w:rsidP="00207132">
      <w:pPr>
        <w:autoSpaceDE w:val="0"/>
        <w:autoSpaceDN w:val="0"/>
        <w:adjustRightInd w:val="0"/>
        <w:jc w:val="both"/>
        <w:rPr>
          <w:rFonts w:ascii="Calibri" w:hAnsi="Calibri" w:cs="Calibri"/>
          <w:color w:val="000000"/>
        </w:rPr>
      </w:pPr>
      <w:r w:rsidRPr="000C4C36">
        <w:rPr>
          <w:rFonts w:ascii="Calibri" w:hAnsi="Calibri" w:cs="Calibri"/>
          <w:color w:val="000000"/>
        </w:rPr>
        <w:t>Le marché public peut ensuite être reconduit TROIS (3) fois par période successive de UN (1) an et pour une durée de validité maximale de QUATRE (4) ans.</w:t>
      </w:r>
    </w:p>
    <w:p w14:paraId="7620AD5F" w14:textId="77777777" w:rsidR="00F34918" w:rsidRPr="000C4C36" w:rsidRDefault="00F34918" w:rsidP="00207132">
      <w:pPr>
        <w:autoSpaceDE w:val="0"/>
        <w:autoSpaceDN w:val="0"/>
        <w:adjustRightInd w:val="0"/>
        <w:jc w:val="both"/>
        <w:rPr>
          <w:rFonts w:ascii="Calibri" w:hAnsi="Calibri" w:cs="Calibri"/>
          <w:color w:val="000000"/>
        </w:rPr>
      </w:pPr>
      <w:r w:rsidRPr="000C4C36">
        <w:rPr>
          <w:rFonts w:ascii="Calibri" w:hAnsi="Calibri" w:cs="Calibri"/>
          <w:color w:val="000000"/>
        </w:rPr>
        <w:t xml:space="preserve"> </w:t>
      </w:r>
    </w:p>
    <w:p w14:paraId="5EA804DB" w14:textId="77777777" w:rsidR="00F34918" w:rsidRDefault="00F34918" w:rsidP="00207132">
      <w:pPr>
        <w:autoSpaceDE w:val="0"/>
        <w:autoSpaceDN w:val="0"/>
        <w:adjustRightInd w:val="0"/>
        <w:jc w:val="both"/>
        <w:rPr>
          <w:rFonts w:ascii="Calibri" w:hAnsi="Calibri" w:cs="Calibri"/>
          <w:color w:val="000000"/>
        </w:rPr>
      </w:pPr>
      <w:r w:rsidRPr="000C4C36">
        <w:rPr>
          <w:rFonts w:ascii="Calibri" w:hAnsi="Calibri" w:cs="Calibri"/>
          <w:color w:val="000000"/>
        </w:rPr>
        <w:t xml:space="preserve">Cette reconduction est tacite (ceci signifie que le silence gardé par le CHU de Rennes reconduit automatiquement le marché public). </w:t>
      </w:r>
    </w:p>
    <w:p w14:paraId="6ECF1C66" w14:textId="77777777" w:rsidR="00F34918" w:rsidRPr="000C4C36" w:rsidRDefault="00F34918" w:rsidP="00207132">
      <w:pPr>
        <w:autoSpaceDE w:val="0"/>
        <w:autoSpaceDN w:val="0"/>
        <w:adjustRightInd w:val="0"/>
        <w:jc w:val="both"/>
        <w:rPr>
          <w:rFonts w:ascii="Calibri" w:hAnsi="Calibri" w:cs="Calibri"/>
          <w:color w:val="000000"/>
        </w:rPr>
      </w:pPr>
    </w:p>
    <w:p w14:paraId="1A8162E7" w14:textId="77777777" w:rsidR="00F34918" w:rsidRDefault="00F34918" w:rsidP="00207132">
      <w:pPr>
        <w:autoSpaceDE w:val="0"/>
        <w:autoSpaceDN w:val="0"/>
        <w:adjustRightInd w:val="0"/>
        <w:jc w:val="both"/>
        <w:rPr>
          <w:rFonts w:ascii="Calibri" w:hAnsi="Calibri" w:cs="Calibri"/>
          <w:color w:val="000000"/>
        </w:rPr>
      </w:pPr>
      <w:r w:rsidRPr="000C4C36">
        <w:rPr>
          <w:rFonts w:ascii="Calibri" w:hAnsi="Calibri" w:cs="Calibri"/>
          <w:color w:val="000000"/>
        </w:rPr>
        <w:t xml:space="preserve">Dans ce cadre, le titulaire du marché public ne pourra pas s’opposer à la reconduction selon les dispositions de l'article R2112-4 du code de la commande publique. </w:t>
      </w:r>
    </w:p>
    <w:p w14:paraId="70BBF67B" w14:textId="77777777" w:rsidR="00F34918" w:rsidRPr="000C4C36" w:rsidRDefault="00F34918" w:rsidP="00207132">
      <w:pPr>
        <w:autoSpaceDE w:val="0"/>
        <w:autoSpaceDN w:val="0"/>
        <w:adjustRightInd w:val="0"/>
        <w:jc w:val="both"/>
        <w:rPr>
          <w:rFonts w:ascii="Calibri" w:hAnsi="Calibri" w:cs="Calibri"/>
          <w:color w:val="000000"/>
        </w:rPr>
      </w:pPr>
    </w:p>
    <w:p w14:paraId="75EBC038" w14:textId="77777777" w:rsidR="00F34918" w:rsidRDefault="00F34918" w:rsidP="00207132">
      <w:pPr>
        <w:autoSpaceDE w:val="0"/>
        <w:autoSpaceDN w:val="0"/>
        <w:adjustRightInd w:val="0"/>
        <w:jc w:val="both"/>
        <w:rPr>
          <w:rFonts w:ascii="Calibri" w:hAnsi="Calibri" w:cs="Calibri"/>
          <w:color w:val="000000"/>
        </w:rPr>
      </w:pPr>
      <w:r w:rsidRPr="000C4C36">
        <w:rPr>
          <w:rFonts w:ascii="Calibri" w:hAnsi="Calibri" w:cs="Calibri"/>
          <w:color w:val="000000"/>
        </w:rPr>
        <w:t xml:space="preserve">Par contre, le CHU de Rennes se réserve la possibilité de ne pas reconduire le marché public, et ceci sans indemnités pour le titulaire. </w:t>
      </w:r>
    </w:p>
    <w:p w14:paraId="703A2824" w14:textId="77777777" w:rsidR="00F34918" w:rsidRPr="000C4C36" w:rsidRDefault="00F34918" w:rsidP="00207132">
      <w:pPr>
        <w:autoSpaceDE w:val="0"/>
        <w:autoSpaceDN w:val="0"/>
        <w:adjustRightInd w:val="0"/>
        <w:jc w:val="both"/>
        <w:rPr>
          <w:rFonts w:ascii="Calibri" w:hAnsi="Calibri" w:cs="Calibri"/>
          <w:color w:val="000000"/>
        </w:rPr>
      </w:pPr>
    </w:p>
    <w:p w14:paraId="0222DA67" w14:textId="0CEF43A9" w:rsidR="00F34918" w:rsidRDefault="00F34918" w:rsidP="00207132">
      <w:pPr>
        <w:tabs>
          <w:tab w:val="left" w:pos="1134"/>
          <w:tab w:val="left" w:pos="1276"/>
          <w:tab w:val="left" w:pos="1843"/>
          <w:tab w:val="left" w:pos="2127"/>
        </w:tabs>
        <w:autoSpaceDE w:val="0"/>
        <w:autoSpaceDN w:val="0"/>
        <w:adjustRightInd w:val="0"/>
        <w:jc w:val="both"/>
        <w:rPr>
          <w:rFonts w:ascii="Calibri" w:hAnsi="Calibri" w:cs="Calibri"/>
          <w:color w:val="000000"/>
        </w:rPr>
      </w:pPr>
      <w:r w:rsidRPr="000C4C36">
        <w:rPr>
          <w:rFonts w:ascii="Calibri" w:hAnsi="Calibri" w:cs="Calibri"/>
          <w:color w:val="000000"/>
        </w:rPr>
        <w:lastRenderedPageBreak/>
        <w:t>La décision de non reconduction sera expressément notifiée sous préavis de TRENTE (30) jours par lettre recommandée avec accusé de réception ou télécopie avant la fin de la période en cours.</w:t>
      </w:r>
    </w:p>
    <w:p w14:paraId="520352C8" w14:textId="10409F3C" w:rsidR="00AE3903" w:rsidRDefault="00AE3903" w:rsidP="00207132">
      <w:pPr>
        <w:tabs>
          <w:tab w:val="left" w:pos="1134"/>
          <w:tab w:val="left" w:pos="1276"/>
          <w:tab w:val="left" w:pos="1843"/>
          <w:tab w:val="left" w:pos="2127"/>
        </w:tabs>
        <w:autoSpaceDE w:val="0"/>
        <w:autoSpaceDN w:val="0"/>
        <w:adjustRightInd w:val="0"/>
        <w:jc w:val="both"/>
        <w:rPr>
          <w:rFonts w:ascii="Calibri" w:hAnsi="Calibri" w:cs="Calibri"/>
          <w:color w:val="000000"/>
        </w:rPr>
      </w:pPr>
    </w:p>
    <w:p w14:paraId="1A2971E1" w14:textId="623F7FA2" w:rsidR="00AE3903" w:rsidRPr="00AE3903" w:rsidRDefault="00AE3903" w:rsidP="00207132">
      <w:pPr>
        <w:tabs>
          <w:tab w:val="left" w:pos="1134"/>
          <w:tab w:val="left" w:pos="1276"/>
          <w:tab w:val="left" w:pos="1843"/>
          <w:tab w:val="left" w:pos="2127"/>
        </w:tabs>
        <w:autoSpaceDE w:val="0"/>
        <w:autoSpaceDN w:val="0"/>
        <w:adjustRightInd w:val="0"/>
        <w:jc w:val="both"/>
        <w:rPr>
          <w:rFonts w:ascii="Calibri" w:hAnsi="Calibri" w:cs="Calibri"/>
          <w:b/>
          <w:color w:val="000000"/>
        </w:rPr>
      </w:pPr>
      <w:r w:rsidRPr="00AE3903">
        <w:rPr>
          <w:rFonts w:ascii="Calibri" w:hAnsi="Calibri" w:cs="Calibri"/>
          <w:b/>
          <w:color w:val="000000"/>
        </w:rPr>
        <w:t>Pour le lot 2</w:t>
      </w:r>
    </w:p>
    <w:p w14:paraId="1D72E91A" w14:textId="19A6FA97" w:rsidR="00BF0282" w:rsidRDefault="00BF0282" w:rsidP="00BF0282">
      <w:pPr>
        <w:autoSpaceDE w:val="0"/>
        <w:autoSpaceDN w:val="0"/>
        <w:adjustRightInd w:val="0"/>
        <w:jc w:val="both"/>
        <w:rPr>
          <w:rFonts w:ascii="Calibri" w:hAnsi="Calibri" w:cs="Calibri"/>
          <w:b/>
        </w:rPr>
      </w:pPr>
    </w:p>
    <w:p w14:paraId="682688B3" w14:textId="6E69A8F2" w:rsidR="00AE3903" w:rsidRDefault="00AE3903" w:rsidP="00BF0282">
      <w:pPr>
        <w:autoSpaceDE w:val="0"/>
        <w:autoSpaceDN w:val="0"/>
        <w:adjustRightInd w:val="0"/>
        <w:jc w:val="both"/>
        <w:rPr>
          <w:rFonts w:ascii="Calibri" w:hAnsi="Calibri" w:cs="Calibri"/>
          <w:b/>
        </w:rPr>
      </w:pPr>
    </w:p>
    <w:p w14:paraId="06261736" w14:textId="1FB4E79E" w:rsidR="00AE3903" w:rsidRDefault="00AE3903" w:rsidP="00AE3903">
      <w:pPr>
        <w:autoSpaceDE w:val="0"/>
        <w:autoSpaceDN w:val="0"/>
        <w:adjustRightInd w:val="0"/>
        <w:jc w:val="both"/>
        <w:rPr>
          <w:rFonts w:ascii="Calibri" w:hAnsi="Calibri" w:cs="Calibri"/>
          <w:color w:val="000000"/>
        </w:rPr>
      </w:pPr>
      <w:r w:rsidRPr="000C4C36">
        <w:rPr>
          <w:rFonts w:ascii="Calibri" w:hAnsi="Calibri" w:cs="Calibri"/>
          <w:color w:val="000000"/>
        </w:rPr>
        <w:t>Le marché public est conclu pour une période ini</w:t>
      </w:r>
      <w:r>
        <w:rPr>
          <w:rFonts w:ascii="Calibri" w:hAnsi="Calibri" w:cs="Calibri"/>
          <w:color w:val="000000"/>
        </w:rPr>
        <w:t>tiale de UN (1) an à compter du 29 juillet 2025 ou de</w:t>
      </w:r>
      <w:r w:rsidRPr="000C4C36">
        <w:rPr>
          <w:rFonts w:ascii="Calibri" w:hAnsi="Calibri" w:cs="Calibri"/>
          <w:color w:val="000000"/>
        </w:rPr>
        <w:t xml:space="preserve"> sa date de notification au titulaire</w:t>
      </w:r>
      <w:r>
        <w:rPr>
          <w:rFonts w:ascii="Calibri" w:hAnsi="Calibri" w:cs="Calibri"/>
          <w:color w:val="000000"/>
        </w:rPr>
        <w:t xml:space="preserve"> si celle-ci est postérieure.</w:t>
      </w:r>
    </w:p>
    <w:p w14:paraId="7E5516BB" w14:textId="77777777" w:rsidR="00AE3903" w:rsidRPr="000C4C36" w:rsidRDefault="00AE3903" w:rsidP="00AE3903">
      <w:pPr>
        <w:autoSpaceDE w:val="0"/>
        <w:autoSpaceDN w:val="0"/>
        <w:adjustRightInd w:val="0"/>
        <w:jc w:val="both"/>
        <w:rPr>
          <w:rFonts w:ascii="Calibri" w:hAnsi="Calibri" w:cs="Calibri"/>
          <w:color w:val="000000"/>
        </w:rPr>
      </w:pPr>
    </w:p>
    <w:p w14:paraId="215609E6" w14:textId="77777777" w:rsidR="00AE3903" w:rsidRDefault="00AE3903" w:rsidP="00AE3903">
      <w:pPr>
        <w:autoSpaceDE w:val="0"/>
        <w:autoSpaceDN w:val="0"/>
        <w:adjustRightInd w:val="0"/>
        <w:jc w:val="both"/>
        <w:rPr>
          <w:rFonts w:ascii="Calibri" w:hAnsi="Calibri" w:cs="Calibri"/>
          <w:color w:val="000000"/>
        </w:rPr>
      </w:pPr>
      <w:r w:rsidRPr="000C4C36">
        <w:rPr>
          <w:rFonts w:ascii="Calibri" w:hAnsi="Calibri" w:cs="Calibri"/>
          <w:color w:val="000000"/>
        </w:rPr>
        <w:t>Le marché public peut ensuite être reconduit TROIS (3) fois par période successive de UN (1) an et pour une durée de validité maximale de QUATRE (4) ans.</w:t>
      </w:r>
    </w:p>
    <w:p w14:paraId="7CC67E90" w14:textId="77777777" w:rsidR="00AE3903" w:rsidRPr="000C4C36" w:rsidRDefault="00AE3903" w:rsidP="00AE3903">
      <w:pPr>
        <w:autoSpaceDE w:val="0"/>
        <w:autoSpaceDN w:val="0"/>
        <w:adjustRightInd w:val="0"/>
        <w:jc w:val="both"/>
        <w:rPr>
          <w:rFonts w:ascii="Calibri" w:hAnsi="Calibri" w:cs="Calibri"/>
          <w:color w:val="000000"/>
        </w:rPr>
      </w:pPr>
      <w:r w:rsidRPr="000C4C36">
        <w:rPr>
          <w:rFonts w:ascii="Calibri" w:hAnsi="Calibri" w:cs="Calibri"/>
          <w:color w:val="000000"/>
        </w:rPr>
        <w:t xml:space="preserve"> </w:t>
      </w:r>
    </w:p>
    <w:p w14:paraId="65F25B7D" w14:textId="77777777" w:rsidR="00AE3903" w:rsidRDefault="00AE3903" w:rsidP="00AE3903">
      <w:pPr>
        <w:autoSpaceDE w:val="0"/>
        <w:autoSpaceDN w:val="0"/>
        <w:adjustRightInd w:val="0"/>
        <w:jc w:val="both"/>
        <w:rPr>
          <w:rFonts w:ascii="Calibri" w:hAnsi="Calibri" w:cs="Calibri"/>
          <w:color w:val="000000"/>
        </w:rPr>
      </w:pPr>
      <w:r w:rsidRPr="000C4C36">
        <w:rPr>
          <w:rFonts w:ascii="Calibri" w:hAnsi="Calibri" w:cs="Calibri"/>
          <w:color w:val="000000"/>
        </w:rPr>
        <w:t xml:space="preserve">Cette reconduction est tacite (ceci signifie que le silence gardé par le CHU de Rennes reconduit automatiquement le marché public). </w:t>
      </w:r>
    </w:p>
    <w:p w14:paraId="1DACA9F2" w14:textId="77777777" w:rsidR="00AE3903" w:rsidRPr="000C4C36" w:rsidRDefault="00AE3903" w:rsidP="00AE3903">
      <w:pPr>
        <w:autoSpaceDE w:val="0"/>
        <w:autoSpaceDN w:val="0"/>
        <w:adjustRightInd w:val="0"/>
        <w:jc w:val="both"/>
        <w:rPr>
          <w:rFonts w:ascii="Calibri" w:hAnsi="Calibri" w:cs="Calibri"/>
          <w:color w:val="000000"/>
        </w:rPr>
      </w:pPr>
    </w:p>
    <w:p w14:paraId="04007319" w14:textId="77777777" w:rsidR="00AE3903" w:rsidRDefault="00AE3903" w:rsidP="00AE3903">
      <w:pPr>
        <w:autoSpaceDE w:val="0"/>
        <w:autoSpaceDN w:val="0"/>
        <w:adjustRightInd w:val="0"/>
        <w:jc w:val="both"/>
        <w:rPr>
          <w:rFonts w:ascii="Calibri" w:hAnsi="Calibri" w:cs="Calibri"/>
          <w:color w:val="000000"/>
        </w:rPr>
      </w:pPr>
      <w:r w:rsidRPr="000C4C36">
        <w:rPr>
          <w:rFonts w:ascii="Calibri" w:hAnsi="Calibri" w:cs="Calibri"/>
          <w:color w:val="000000"/>
        </w:rPr>
        <w:t xml:space="preserve">Dans ce cadre, le titulaire du marché public ne pourra pas s’opposer à la reconduction selon les dispositions de l'article R2112-4 du code de la commande publique. </w:t>
      </w:r>
    </w:p>
    <w:p w14:paraId="204C32D1" w14:textId="77777777" w:rsidR="00AE3903" w:rsidRPr="000C4C36" w:rsidRDefault="00AE3903" w:rsidP="00AE3903">
      <w:pPr>
        <w:autoSpaceDE w:val="0"/>
        <w:autoSpaceDN w:val="0"/>
        <w:adjustRightInd w:val="0"/>
        <w:jc w:val="both"/>
        <w:rPr>
          <w:rFonts w:ascii="Calibri" w:hAnsi="Calibri" w:cs="Calibri"/>
          <w:color w:val="000000"/>
        </w:rPr>
      </w:pPr>
    </w:p>
    <w:p w14:paraId="26464043" w14:textId="77777777" w:rsidR="00AE3903" w:rsidRDefault="00AE3903" w:rsidP="00AE3903">
      <w:pPr>
        <w:autoSpaceDE w:val="0"/>
        <w:autoSpaceDN w:val="0"/>
        <w:adjustRightInd w:val="0"/>
        <w:jc w:val="both"/>
        <w:rPr>
          <w:rFonts w:ascii="Calibri" w:hAnsi="Calibri" w:cs="Calibri"/>
          <w:color w:val="000000"/>
        </w:rPr>
      </w:pPr>
      <w:r w:rsidRPr="000C4C36">
        <w:rPr>
          <w:rFonts w:ascii="Calibri" w:hAnsi="Calibri" w:cs="Calibri"/>
          <w:color w:val="000000"/>
        </w:rPr>
        <w:t xml:space="preserve">Par contre, le CHU de Rennes se réserve la possibilité de ne pas reconduire le marché public, et ceci sans indemnités pour le titulaire. </w:t>
      </w:r>
    </w:p>
    <w:p w14:paraId="701C16FD" w14:textId="77777777" w:rsidR="00AE3903" w:rsidRPr="000C4C36" w:rsidRDefault="00AE3903" w:rsidP="00AE3903">
      <w:pPr>
        <w:autoSpaceDE w:val="0"/>
        <w:autoSpaceDN w:val="0"/>
        <w:adjustRightInd w:val="0"/>
        <w:jc w:val="both"/>
        <w:rPr>
          <w:rFonts w:ascii="Calibri" w:hAnsi="Calibri" w:cs="Calibri"/>
          <w:color w:val="000000"/>
        </w:rPr>
      </w:pPr>
    </w:p>
    <w:p w14:paraId="00AAE126" w14:textId="77777777" w:rsidR="00AE3903" w:rsidRDefault="00AE3903" w:rsidP="00AE3903">
      <w:pPr>
        <w:tabs>
          <w:tab w:val="left" w:pos="1134"/>
          <w:tab w:val="left" w:pos="1276"/>
          <w:tab w:val="left" w:pos="1843"/>
          <w:tab w:val="left" w:pos="2127"/>
        </w:tabs>
        <w:autoSpaceDE w:val="0"/>
        <w:autoSpaceDN w:val="0"/>
        <w:adjustRightInd w:val="0"/>
        <w:jc w:val="both"/>
        <w:rPr>
          <w:rFonts w:ascii="Calibri" w:hAnsi="Calibri" w:cs="Calibri"/>
          <w:color w:val="000000"/>
        </w:rPr>
      </w:pPr>
      <w:r w:rsidRPr="000C4C36">
        <w:rPr>
          <w:rFonts w:ascii="Calibri" w:hAnsi="Calibri" w:cs="Calibri"/>
          <w:color w:val="000000"/>
        </w:rPr>
        <w:t>La décision de non reconduction sera expressément notifiée sous préavis de TRENTE (30) jours par lettre recommandée avec accusé de réception ou télécopie avant la fin de la période en cours.</w:t>
      </w:r>
    </w:p>
    <w:p w14:paraId="0F1433D6" w14:textId="77777777" w:rsidR="00AE3903" w:rsidRDefault="00AE3903" w:rsidP="00BF0282">
      <w:pPr>
        <w:autoSpaceDE w:val="0"/>
        <w:autoSpaceDN w:val="0"/>
        <w:adjustRightInd w:val="0"/>
        <w:jc w:val="both"/>
        <w:rPr>
          <w:rFonts w:ascii="Calibri" w:hAnsi="Calibri" w:cs="Calibri"/>
          <w:b/>
        </w:rPr>
      </w:pPr>
    </w:p>
    <w:p w14:paraId="5C655A3E" w14:textId="19CA2738" w:rsidR="00BF0282" w:rsidRPr="00DB4A22" w:rsidRDefault="00BF0282" w:rsidP="00BF0282">
      <w:pPr>
        <w:autoSpaceDE w:val="0"/>
        <w:autoSpaceDN w:val="0"/>
        <w:adjustRightInd w:val="0"/>
        <w:jc w:val="both"/>
        <w:rPr>
          <w:rFonts w:ascii="Calibri" w:hAnsi="Calibri" w:cs="Calibri"/>
          <w:b/>
        </w:rPr>
      </w:pPr>
      <w:r w:rsidRPr="00DB4A22">
        <w:rPr>
          <w:rFonts w:ascii="Calibri" w:hAnsi="Calibri" w:cs="Calibri"/>
          <w:b/>
        </w:rPr>
        <w:t>Dans le cadre de la convergence des marchés liée à la réglementation sur les groupements hospitaliers de territoire (GHT), le titulaire devra prendre en consi</w:t>
      </w:r>
      <w:r>
        <w:rPr>
          <w:rFonts w:ascii="Calibri" w:hAnsi="Calibri" w:cs="Calibri"/>
          <w:b/>
        </w:rPr>
        <w:t xml:space="preserve">dération l’entrée échelonnée des </w:t>
      </w:r>
      <w:r w:rsidRPr="00DB4A22">
        <w:rPr>
          <w:rFonts w:ascii="Calibri" w:hAnsi="Calibri" w:cs="Calibri"/>
          <w:b/>
        </w:rPr>
        <w:t>centre</w:t>
      </w:r>
      <w:r>
        <w:rPr>
          <w:rFonts w:ascii="Calibri" w:hAnsi="Calibri" w:cs="Calibri"/>
          <w:b/>
        </w:rPr>
        <w:t>s</w:t>
      </w:r>
      <w:r w:rsidRPr="00DB4A22">
        <w:rPr>
          <w:rFonts w:ascii="Calibri" w:hAnsi="Calibri" w:cs="Calibri"/>
          <w:b/>
        </w:rPr>
        <w:t xml:space="preserve"> hospitalier</w:t>
      </w:r>
      <w:r>
        <w:rPr>
          <w:rFonts w:ascii="Calibri" w:hAnsi="Calibri" w:cs="Calibri"/>
          <w:b/>
        </w:rPr>
        <w:t>s</w:t>
      </w:r>
      <w:r w:rsidRPr="00DB4A22">
        <w:rPr>
          <w:rFonts w:ascii="Calibri" w:hAnsi="Calibri" w:cs="Calibri"/>
          <w:b/>
        </w:rPr>
        <w:t xml:space="preserve">. </w:t>
      </w:r>
    </w:p>
    <w:p w14:paraId="45E25028" w14:textId="77777777" w:rsidR="00207132" w:rsidRPr="00DB4A22" w:rsidRDefault="00207132" w:rsidP="00BF0282">
      <w:pPr>
        <w:autoSpaceDE w:val="0"/>
        <w:autoSpaceDN w:val="0"/>
        <w:adjustRightInd w:val="0"/>
        <w:jc w:val="both"/>
        <w:rPr>
          <w:rFonts w:ascii="Calibri" w:hAnsi="Calibri" w:cs="Calibri"/>
          <w:b/>
        </w:rPr>
      </w:pPr>
    </w:p>
    <w:p w14:paraId="4315C1D7" w14:textId="77777777" w:rsidR="00BF0282" w:rsidRPr="00DB4A22" w:rsidRDefault="00BF0282" w:rsidP="00BF0282">
      <w:pPr>
        <w:autoSpaceDE w:val="0"/>
        <w:autoSpaceDN w:val="0"/>
        <w:adjustRightInd w:val="0"/>
        <w:jc w:val="both"/>
        <w:rPr>
          <w:rFonts w:ascii="Calibri" w:hAnsi="Calibri" w:cs="Calibri"/>
          <w:b/>
        </w:rPr>
      </w:pPr>
      <w:r w:rsidRPr="00DB4A22">
        <w:rPr>
          <w:rFonts w:ascii="Calibri" w:hAnsi="Calibri" w:cs="Calibri"/>
          <w:b/>
        </w:rPr>
        <w:t>Les dates d’entrées des établissements parties concernés sont respectivement les suivantes :</w:t>
      </w:r>
    </w:p>
    <w:p w14:paraId="34BA3DDB" w14:textId="77777777" w:rsidR="00BF0282" w:rsidRDefault="00BF0282" w:rsidP="00BF0282">
      <w:pPr>
        <w:autoSpaceDE w:val="0"/>
        <w:autoSpaceDN w:val="0"/>
        <w:adjustRightInd w:val="0"/>
        <w:jc w:val="both"/>
        <w:rPr>
          <w:rFonts w:ascii="Calibri" w:hAnsi="Calibri" w:cs="Calibri"/>
        </w:rPr>
      </w:pPr>
    </w:p>
    <w:tbl>
      <w:tblPr>
        <w:tblW w:w="986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8"/>
        <w:gridCol w:w="5595"/>
      </w:tblGrid>
      <w:tr w:rsidR="00BF0282" w:rsidRPr="003B097C" w14:paraId="437F6AB3" w14:textId="77777777" w:rsidTr="00ED575C">
        <w:trPr>
          <w:trHeight w:val="600"/>
        </w:trPr>
        <w:tc>
          <w:tcPr>
            <w:tcW w:w="4268" w:type="dxa"/>
            <w:shd w:val="clear" w:color="auto" w:fill="auto"/>
            <w:vAlign w:val="center"/>
            <w:hideMark/>
          </w:tcPr>
          <w:p w14:paraId="67E3D1D9" w14:textId="77777777" w:rsidR="00BF0282" w:rsidRDefault="00BF0282" w:rsidP="0034552D">
            <w:pPr>
              <w:rPr>
                <w:rFonts w:ascii="Calibri" w:hAnsi="Calibri"/>
                <w:b/>
                <w:bCs/>
                <w:color w:val="000000"/>
              </w:rPr>
            </w:pPr>
            <w:r>
              <w:rPr>
                <w:rFonts w:ascii="Calibri" w:hAnsi="Calibri"/>
                <w:b/>
                <w:bCs/>
                <w:color w:val="000000"/>
              </w:rPr>
              <w:t xml:space="preserve">CENTRE HOSPITALIER DE BROCELIANDE </w:t>
            </w:r>
          </w:p>
          <w:p w14:paraId="29F66320" w14:textId="6C48DB4D" w:rsidR="00BF0282" w:rsidRPr="00DB7ADC" w:rsidRDefault="00BF0282" w:rsidP="0034552D">
            <w:pPr>
              <w:rPr>
                <w:rFonts w:ascii="Calibri" w:hAnsi="Calibri"/>
                <w:b/>
                <w:bCs/>
                <w:i/>
                <w:color w:val="000000"/>
              </w:rPr>
            </w:pPr>
          </w:p>
        </w:tc>
        <w:tc>
          <w:tcPr>
            <w:tcW w:w="5595" w:type="dxa"/>
            <w:shd w:val="clear" w:color="auto" w:fill="auto"/>
            <w:vAlign w:val="center"/>
            <w:hideMark/>
          </w:tcPr>
          <w:p w14:paraId="6C458EAD" w14:textId="352A47C4" w:rsidR="00BF0282" w:rsidRPr="003B097C" w:rsidRDefault="00AE3903" w:rsidP="00BF0282">
            <w:pPr>
              <w:jc w:val="center"/>
              <w:rPr>
                <w:rFonts w:ascii="Calibri" w:hAnsi="Calibri"/>
                <w:b/>
                <w:bCs/>
                <w:color w:val="000000"/>
                <w:sz w:val="22"/>
                <w:szCs w:val="22"/>
              </w:rPr>
            </w:pPr>
            <w:r>
              <w:rPr>
                <w:rFonts w:ascii="Calibri" w:hAnsi="Calibri"/>
                <w:b/>
                <w:bCs/>
                <w:color w:val="000000"/>
                <w:sz w:val="22"/>
                <w:szCs w:val="22"/>
              </w:rPr>
              <w:t>à partir du 29/07</w:t>
            </w:r>
            <w:r w:rsidR="00BF0282">
              <w:rPr>
                <w:rFonts w:ascii="Calibri" w:hAnsi="Calibri"/>
                <w:b/>
                <w:bCs/>
                <w:color w:val="000000"/>
                <w:sz w:val="22"/>
                <w:szCs w:val="22"/>
              </w:rPr>
              <w:t>/2025 ou à compter de la date de notification si celle-ci est postérieure</w:t>
            </w:r>
          </w:p>
        </w:tc>
      </w:tr>
      <w:tr w:rsidR="00BF0282" w:rsidRPr="003B097C" w14:paraId="45AFBCCB" w14:textId="77777777" w:rsidTr="00ED575C">
        <w:trPr>
          <w:trHeight w:val="600"/>
        </w:trPr>
        <w:tc>
          <w:tcPr>
            <w:tcW w:w="4268" w:type="dxa"/>
            <w:shd w:val="clear" w:color="auto" w:fill="auto"/>
            <w:vAlign w:val="center"/>
          </w:tcPr>
          <w:p w14:paraId="0A2D2594" w14:textId="0AE3485E" w:rsidR="00BF0282" w:rsidRPr="00DB7ADC" w:rsidRDefault="00BF0282" w:rsidP="00BF0282">
            <w:pPr>
              <w:rPr>
                <w:rFonts w:ascii="Calibri" w:hAnsi="Calibri"/>
                <w:b/>
                <w:bCs/>
                <w:color w:val="000000"/>
              </w:rPr>
            </w:pPr>
            <w:r>
              <w:rPr>
                <w:rFonts w:ascii="Calibri" w:hAnsi="Calibri"/>
                <w:b/>
                <w:bCs/>
                <w:color w:val="000000"/>
              </w:rPr>
              <w:t>CENTRE HOSPITALIER Simone Veil</w:t>
            </w:r>
          </w:p>
          <w:p w14:paraId="01075C5C" w14:textId="297EAC0C" w:rsidR="00BF0282" w:rsidRPr="00DB7ADC" w:rsidRDefault="00BF0282" w:rsidP="0034552D">
            <w:pPr>
              <w:rPr>
                <w:rFonts w:ascii="Calibri" w:hAnsi="Calibri"/>
                <w:b/>
                <w:bCs/>
                <w:color w:val="000000"/>
              </w:rPr>
            </w:pPr>
          </w:p>
        </w:tc>
        <w:tc>
          <w:tcPr>
            <w:tcW w:w="5595" w:type="dxa"/>
            <w:shd w:val="clear" w:color="auto" w:fill="auto"/>
            <w:vAlign w:val="center"/>
          </w:tcPr>
          <w:p w14:paraId="126EF4BD" w14:textId="1FDEDE0A" w:rsidR="00BF0282" w:rsidRPr="00DB7ADC" w:rsidRDefault="00AE3903" w:rsidP="00AE3903">
            <w:pPr>
              <w:jc w:val="center"/>
              <w:rPr>
                <w:rFonts w:ascii="Calibri" w:hAnsi="Calibri"/>
                <w:b/>
                <w:bCs/>
                <w:color w:val="000000"/>
                <w:sz w:val="22"/>
                <w:szCs w:val="22"/>
              </w:rPr>
            </w:pPr>
            <w:r>
              <w:rPr>
                <w:rFonts w:ascii="Calibri" w:hAnsi="Calibri"/>
                <w:b/>
                <w:bCs/>
                <w:color w:val="000000"/>
                <w:sz w:val="22"/>
                <w:szCs w:val="22"/>
              </w:rPr>
              <w:t>à partir du 29/07/2025 ou à compter de la date de notification si celle-ci est postérieure</w:t>
            </w:r>
          </w:p>
        </w:tc>
      </w:tr>
      <w:tr w:rsidR="00BF0282" w:rsidRPr="003B097C" w14:paraId="22D3D6EE" w14:textId="77777777" w:rsidTr="00ED575C">
        <w:trPr>
          <w:trHeight w:val="690"/>
        </w:trPr>
        <w:tc>
          <w:tcPr>
            <w:tcW w:w="4268" w:type="dxa"/>
            <w:shd w:val="clear" w:color="auto" w:fill="auto"/>
            <w:vAlign w:val="center"/>
            <w:hideMark/>
          </w:tcPr>
          <w:p w14:paraId="01EA9DB1" w14:textId="77777777" w:rsidR="00BF0282" w:rsidRPr="00DC540B" w:rsidRDefault="00BF0282" w:rsidP="0034552D">
            <w:pPr>
              <w:rPr>
                <w:rFonts w:ascii="Calibri" w:hAnsi="Calibri"/>
                <w:b/>
                <w:bCs/>
                <w:color w:val="000000"/>
              </w:rPr>
            </w:pPr>
            <w:r>
              <w:rPr>
                <w:rFonts w:ascii="Calibri" w:hAnsi="Calibri"/>
                <w:b/>
                <w:bCs/>
                <w:color w:val="000000"/>
              </w:rPr>
              <w:t>CENTRE HOSPITALIER DE LA GUERCHE DE BRETAGNE</w:t>
            </w:r>
            <w:r w:rsidRPr="006B2B50">
              <w:rPr>
                <w:rFonts w:ascii="Calibri" w:hAnsi="Calibri"/>
                <w:b/>
                <w:bCs/>
                <w:color w:val="000000"/>
              </w:rPr>
              <w:t xml:space="preserve"> </w:t>
            </w:r>
          </w:p>
        </w:tc>
        <w:tc>
          <w:tcPr>
            <w:tcW w:w="5595" w:type="dxa"/>
            <w:shd w:val="clear" w:color="auto" w:fill="auto"/>
            <w:vAlign w:val="center"/>
            <w:hideMark/>
          </w:tcPr>
          <w:p w14:paraId="20B03451" w14:textId="2BD1AC46" w:rsidR="00BF0282" w:rsidRPr="006B2B50" w:rsidRDefault="00AE3903" w:rsidP="00A1447F">
            <w:pPr>
              <w:jc w:val="center"/>
              <w:rPr>
                <w:rFonts w:ascii="Calibri" w:hAnsi="Calibri"/>
                <w:b/>
                <w:color w:val="000000"/>
                <w:sz w:val="22"/>
                <w:szCs w:val="22"/>
              </w:rPr>
            </w:pPr>
            <w:r>
              <w:rPr>
                <w:rFonts w:ascii="Calibri" w:hAnsi="Calibri"/>
                <w:b/>
                <w:bCs/>
                <w:color w:val="000000"/>
                <w:sz w:val="22"/>
                <w:szCs w:val="22"/>
              </w:rPr>
              <w:t xml:space="preserve">à partir du </w:t>
            </w:r>
            <w:r w:rsidR="00A1447F">
              <w:rPr>
                <w:rFonts w:ascii="Calibri" w:hAnsi="Calibri"/>
                <w:b/>
                <w:bCs/>
                <w:color w:val="000000"/>
                <w:sz w:val="22"/>
                <w:szCs w:val="22"/>
              </w:rPr>
              <w:t xml:space="preserve">01/01/2026 </w:t>
            </w:r>
            <w:r>
              <w:rPr>
                <w:rFonts w:ascii="Calibri" w:hAnsi="Calibri"/>
                <w:b/>
                <w:bCs/>
                <w:color w:val="000000"/>
                <w:sz w:val="22"/>
                <w:szCs w:val="22"/>
              </w:rPr>
              <w:t>ou à compter de la date de notification si celle-ci est postérieure</w:t>
            </w:r>
          </w:p>
        </w:tc>
      </w:tr>
      <w:tr w:rsidR="00BF0282" w:rsidRPr="003B097C" w14:paraId="11BD8859" w14:textId="77777777" w:rsidTr="00ED575C">
        <w:trPr>
          <w:trHeight w:val="690"/>
        </w:trPr>
        <w:tc>
          <w:tcPr>
            <w:tcW w:w="4268" w:type="dxa"/>
            <w:shd w:val="clear" w:color="auto" w:fill="auto"/>
            <w:vAlign w:val="center"/>
          </w:tcPr>
          <w:p w14:paraId="6D2127AE" w14:textId="4C1BA11C" w:rsidR="00BF0282" w:rsidRPr="00DB7ADC" w:rsidRDefault="00BF0282" w:rsidP="00BF0282">
            <w:pPr>
              <w:rPr>
                <w:rFonts w:ascii="Calibri" w:hAnsi="Calibri"/>
                <w:b/>
                <w:bCs/>
                <w:color w:val="000000"/>
              </w:rPr>
            </w:pPr>
            <w:r>
              <w:rPr>
                <w:rFonts w:ascii="Calibri" w:hAnsi="Calibri"/>
                <w:b/>
                <w:bCs/>
                <w:color w:val="000000"/>
              </w:rPr>
              <w:t>CENTRE HOSPITALIER de La Roche aux fées</w:t>
            </w:r>
          </w:p>
          <w:p w14:paraId="618412D2" w14:textId="77777777" w:rsidR="00BF0282" w:rsidRDefault="00BF0282" w:rsidP="00BF0282">
            <w:pPr>
              <w:rPr>
                <w:rFonts w:ascii="Calibri" w:hAnsi="Calibri"/>
                <w:b/>
                <w:bCs/>
                <w:color w:val="000000"/>
              </w:rPr>
            </w:pPr>
          </w:p>
        </w:tc>
        <w:tc>
          <w:tcPr>
            <w:tcW w:w="5595" w:type="dxa"/>
            <w:shd w:val="clear" w:color="auto" w:fill="auto"/>
            <w:vAlign w:val="center"/>
          </w:tcPr>
          <w:p w14:paraId="22D2F2E9" w14:textId="3B115459" w:rsidR="00BF0282" w:rsidRDefault="00AE3903" w:rsidP="00BF0282">
            <w:pPr>
              <w:jc w:val="center"/>
              <w:rPr>
                <w:rFonts w:ascii="Calibri" w:hAnsi="Calibri"/>
                <w:b/>
                <w:bCs/>
                <w:color w:val="000000"/>
                <w:sz w:val="22"/>
                <w:szCs w:val="22"/>
              </w:rPr>
            </w:pPr>
            <w:r>
              <w:rPr>
                <w:rFonts w:ascii="Calibri" w:hAnsi="Calibri"/>
                <w:b/>
                <w:bCs/>
                <w:color w:val="000000"/>
                <w:sz w:val="22"/>
                <w:szCs w:val="22"/>
              </w:rPr>
              <w:t>à partir du 29/07/2025 ou à compter de la date de notification si celle-ci est postérieure</w:t>
            </w:r>
          </w:p>
        </w:tc>
      </w:tr>
      <w:tr w:rsidR="00BF0282" w:rsidRPr="003B097C" w14:paraId="6C9F0E6E" w14:textId="77777777" w:rsidTr="00ED575C">
        <w:trPr>
          <w:trHeight w:val="690"/>
        </w:trPr>
        <w:tc>
          <w:tcPr>
            <w:tcW w:w="4268" w:type="dxa"/>
            <w:shd w:val="clear" w:color="auto" w:fill="auto"/>
            <w:vAlign w:val="center"/>
          </w:tcPr>
          <w:p w14:paraId="383C216C" w14:textId="287B8700" w:rsidR="00BF0282" w:rsidRDefault="00BF0282" w:rsidP="00BF0282">
            <w:pPr>
              <w:rPr>
                <w:rFonts w:ascii="Calibri" w:hAnsi="Calibri"/>
                <w:b/>
                <w:bCs/>
                <w:color w:val="000000"/>
              </w:rPr>
            </w:pPr>
            <w:r>
              <w:rPr>
                <w:rFonts w:ascii="Calibri" w:hAnsi="Calibri"/>
                <w:b/>
                <w:bCs/>
                <w:color w:val="000000"/>
              </w:rPr>
              <w:t>CENTRE HOSPITALIER INTERCOMMUNAL DE REDON-CARENTOIR</w:t>
            </w:r>
          </w:p>
        </w:tc>
        <w:tc>
          <w:tcPr>
            <w:tcW w:w="5595" w:type="dxa"/>
            <w:shd w:val="clear" w:color="auto" w:fill="auto"/>
            <w:vAlign w:val="center"/>
          </w:tcPr>
          <w:p w14:paraId="75DAF968" w14:textId="2045380E" w:rsidR="00BF0282" w:rsidRDefault="00AE3903" w:rsidP="00BF0282">
            <w:pPr>
              <w:jc w:val="center"/>
              <w:rPr>
                <w:rFonts w:ascii="Calibri" w:hAnsi="Calibri"/>
                <w:b/>
                <w:bCs/>
                <w:color w:val="000000"/>
                <w:sz w:val="22"/>
                <w:szCs w:val="22"/>
              </w:rPr>
            </w:pPr>
            <w:r>
              <w:rPr>
                <w:rFonts w:ascii="Calibri" w:hAnsi="Calibri"/>
                <w:b/>
                <w:bCs/>
                <w:color w:val="000000"/>
                <w:sz w:val="22"/>
                <w:szCs w:val="22"/>
              </w:rPr>
              <w:t>à partir du 29/07/2025 ou à compter de la date de notification si celle-ci est postérieure</w:t>
            </w:r>
          </w:p>
        </w:tc>
      </w:tr>
      <w:tr w:rsidR="00AE3903" w:rsidRPr="003B097C" w14:paraId="59995B69" w14:textId="77777777" w:rsidTr="00ED575C">
        <w:trPr>
          <w:trHeight w:val="690"/>
        </w:trPr>
        <w:tc>
          <w:tcPr>
            <w:tcW w:w="4268" w:type="dxa"/>
            <w:shd w:val="clear" w:color="auto" w:fill="auto"/>
            <w:vAlign w:val="center"/>
          </w:tcPr>
          <w:p w14:paraId="2F22097D" w14:textId="71D63353" w:rsidR="00AE3903" w:rsidRPr="00DB7ADC" w:rsidRDefault="00AE3903" w:rsidP="00AE3903">
            <w:pPr>
              <w:rPr>
                <w:rFonts w:ascii="Calibri" w:hAnsi="Calibri"/>
                <w:b/>
                <w:bCs/>
                <w:color w:val="000000"/>
              </w:rPr>
            </w:pPr>
            <w:r>
              <w:rPr>
                <w:rFonts w:ascii="Calibri" w:hAnsi="Calibri"/>
                <w:b/>
                <w:bCs/>
                <w:color w:val="000000"/>
              </w:rPr>
              <w:t>CENTRE HOSPITALIER des Marches de Bretagne</w:t>
            </w:r>
          </w:p>
          <w:p w14:paraId="11B92619" w14:textId="77777777" w:rsidR="00AE3903" w:rsidRDefault="00AE3903" w:rsidP="00BF0282">
            <w:pPr>
              <w:rPr>
                <w:rFonts w:ascii="Calibri" w:hAnsi="Calibri"/>
                <w:b/>
                <w:bCs/>
                <w:color w:val="000000"/>
              </w:rPr>
            </w:pPr>
          </w:p>
        </w:tc>
        <w:tc>
          <w:tcPr>
            <w:tcW w:w="5595" w:type="dxa"/>
            <w:shd w:val="clear" w:color="auto" w:fill="auto"/>
            <w:vAlign w:val="center"/>
          </w:tcPr>
          <w:p w14:paraId="06F7558B" w14:textId="04E49CDB" w:rsidR="00AE3903" w:rsidRDefault="00AE3903" w:rsidP="00BF0282">
            <w:pPr>
              <w:jc w:val="center"/>
              <w:rPr>
                <w:rFonts w:ascii="Calibri" w:hAnsi="Calibri"/>
                <w:b/>
                <w:bCs/>
                <w:color w:val="000000"/>
                <w:sz w:val="22"/>
                <w:szCs w:val="22"/>
              </w:rPr>
            </w:pPr>
            <w:r>
              <w:rPr>
                <w:rFonts w:ascii="Calibri" w:hAnsi="Calibri"/>
                <w:b/>
                <w:bCs/>
                <w:color w:val="000000"/>
                <w:sz w:val="22"/>
                <w:szCs w:val="22"/>
              </w:rPr>
              <w:t>à partir du 29/07/2025 ou à compter de la date de notification si celle-ci est postérieure</w:t>
            </w:r>
          </w:p>
        </w:tc>
      </w:tr>
    </w:tbl>
    <w:p w14:paraId="33E9283A" w14:textId="77777777" w:rsidR="00BF0282" w:rsidRPr="00DB4A22" w:rsidRDefault="00BF0282" w:rsidP="00BF0282">
      <w:pPr>
        <w:autoSpaceDE w:val="0"/>
        <w:autoSpaceDN w:val="0"/>
        <w:adjustRightInd w:val="0"/>
        <w:jc w:val="both"/>
        <w:rPr>
          <w:rFonts w:ascii="Calibri" w:hAnsi="Calibri" w:cs="Calibri"/>
        </w:rPr>
      </w:pPr>
    </w:p>
    <w:p w14:paraId="64DE6CCA" w14:textId="75EF9E99" w:rsidR="00BF0282" w:rsidRDefault="00BF0282" w:rsidP="00BF0282">
      <w:pPr>
        <w:tabs>
          <w:tab w:val="left" w:pos="1134"/>
          <w:tab w:val="left" w:pos="1276"/>
          <w:tab w:val="left" w:pos="1843"/>
          <w:tab w:val="left" w:pos="2127"/>
        </w:tabs>
        <w:autoSpaceDE w:val="0"/>
        <w:autoSpaceDN w:val="0"/>
        <w:adjustRightInd w:val="0"/>
        <w:jc w:val="both"/>
        <w:rPr>
          <w:rFonts w:ascii="Calibri" w:hAnsi="Calibri" w:cs="Calibri"/>
          <w:b/>
        </w:rPr>
      </w:pPr>
      <w:r w:rsidRPr="00DB4A22">
        <w:rPr>
          <w:rFonts w:ascii="Calibri" w:hAnsi="Calibri" w:cs="Calibri"/>
          <w:b/>
        </w:rPr>
        <w:t>Il est précisé que pour les établissements dont la date d’entrée n’est pas celle de la notification, la durée du marché ne pourra pas excéder la période de validité du marché fixée à 4 ans</w:t>
      </w:r>
      <w:r w:rsidR="00E72F4B">
        <w:rPr>
          <w:rFonts w:ascii="Calibri" w:hAnsi="Calibri" w:cs="Calibri"/>
          <w:b/>
        </w:rPr>
        <w:t>.</w:t>
      </w:r>
    </w:p>
    <w:p w14:paraId="04A43FC8" w14:textId="39E2F817" w:rsidR="00B76D33" w:rsidRDefault="00B76D33" w:rsidP="00BF0282">
      <w:pPr>
        <w:tabs>
          <w:tab w:val="left" w:pos="1134"/>
          <w:tab w:val="left" w:pos="1276"/>
          <w:tab w:val="left" w:pos="1843"/>
          <w:tab w:val="left" w:pos="2127"/>
        </w:tabs>
        <w:autoSpaceDE w:val="0"/>
        <w:autoSpaceDN w:val="0"/>
        <w:adjustRightInd w:val="0"/>
        <w:jc w:val="both"/>
        <w:rPr>
          <w:rFonts w:ascii="Calibri" w:hAnsi="Calibri" w:cs="Calibri"/>
          <w:b/>
        </w:rPr>
      </w:pPr>
    </w:p>
    <w:p w14:paraId="318E6F5A" w14:textId="77777777" w:rsidR="00B76D33" w:rsidRDefault="00B76D33" w:rsidP="00B76D33">
      <w:pPr>
        <w:tabs>
          <w:tab w:val="left" w:pos="1134"/>
          <w:tab w:val="left" w:pos="1276"/>
          <w:tab w:val="left" w:pos="1843"/>
          <w:tab w:val="left" w:pos="2127"/>
        </w:tabs>
        <w:autoSpaceDE w:val="0"/>
        <w:autoSpaceDN w:val="0"/>
        <w:adjustRightInd w:val="0"/>
        <w:jc w:val="both"/>
        <w:rPr>
          <w:rFonts w:ascii="Calibri" w:hAnsi="Calibri" w:cs="Calibri"/>
          <w:b/>
          <w:color w:val="000000"/>
        </w:rPr>
      </w:pPr>
      <w:r>
        <w:rPr>
          <w:rFonts w:ascii="Calibri" w:hAnsi="Calibri" w:cs="Calibri"/>
          <w:b/>
          <w:color w:val="000000"/>
        </w:rPr>
        <w:t>Pour le lot 3</w:t>
      </w:r>
    </w:p>
    <w:p w14:paraId="40529D52" w14:textId="77777777" w:rsidR="00B76D33" w:rsidRPr="00F43F09" w:rsidRDefault="00B76D33" w:rsidP="00B76D33">
      <w:pPr>
        <w:tabs>
          <w:tab w:val="left" w:pos="1134"/>
          <w:tab w:val="left" w:pos="1276"/>
          <w:tab w:val="left" w:pos="1843"/>
          <w:tab w:val="left" w:pos="2127"/>
        </w:tabs>
        <w:autoSpaceDE w:val="0"/>
        <w:autoSpaceDN w:val="0"/>
        <w:adjustRightInd w:val="0"/>
        <w:jc w:val="both"/>
        <w:rPr>
          <w:rFonts w:ascii="Calibri" w:hAnsi="Calibri" w:cs="Calibri"/>
          <w:b/>
          <w:color w:val="000000"/>
        </w:rPr>
      </w:pPr>
    </w:p>
    <w:p w14:paraId="3C6A3386" w14:textId="77777777" w:rsidR="00B76D33" w:rsidRPr="00397123" w:rsidRDefault="00B76D33" w:rsidP="00B76D33">
      <w:pPr>
        <w:tabs>
          <w:tab w:val="left" w:pos="1134"/>
          <w:tab w:val="left" w:pos="1276"/>
          <w:tab w:val="left" w:pos="1843"/>
          <w:tab w:val="left" w:pos="2127"/>
        </w:tabs>
        <w:autoSpaceDE w:val="0"/>
        <w:autoSpaceDN w:val="0"/>
        <w:adjustRightInd w:val="0"/>
        <w:jc w:val="both"/>
        <w:rPr>
          <w:rFonts w:ascii="Calibri" w:hAnsi="Calibri" w:cs="Arial"/>
          <w:b/>
          <w:i/>
          <w:iCs/>
        </w:rPr>
      </w:pPr>
      <w:r w:rsidRPr="000C4C36">
        <w:rPr>
          <w:rFonts w:ascii="Calibri" w:hAnsi="Calibri" w:cs="Calibri"/>
          <w:color w:val="000000"/>
        </w:rPr>
        <w:t>Le marché public est conclu pour une période ini</w:t>
      </w:r>
      <w:r>
        <w:rPr>
          <w:rFonts w:ascii="Calibri" w:hAnsi="Calibri" w:cs="Calibri"/>
          <w:color w:val="000000"/>
        </w:rPr>
        <w:t>tiale de UN (1) an à compter du 01 janvier 2026 ou de</w:t>
      </w:r>
      <w:r w:rsidRPr="000C4C36">
        <w:rPr>
          <w:rFonts w:ascii="Calibri" w:hAnsi="Calibri" w:cs="Calibri"/>
          <w:color w:val="000000"/>
        </w:rPr>
        <w:t xml:space="preserve"> sa date de notification</w:t>
      </w:r>
      <w:r>
        <w:rPr>
          <w:rFonts w:ascii="Calibri" w:hAnsi="Calibri" w:cs="Arial"/>
          <w:b/>
          <w:i/>
          <w:iCs/>
        </w:rPr>
        <w:t xml:space="preserve"> </w:t>
      </w:r>
      <w:r w:rsidRPr="000C4C36">
        <w:rPr>
          <w:rFonts w:ascii="Calibri" w:hAnsi="Calibri" w:cs="Calibri"/>
          <w:color w:val="000000"/>
        </w:rPr>
        <w:t>au titulaire</w:t>
      </w:r>
      <w:r>
        <w:rPr>
          <w:rFonts w:ascii="Calibri" w:hAnsi="Calibri" w:cs="Calibri"/>
          <w:color w:val="000000"/>
        </w:rPr>
        <w:t xml:space="preserve"> si celle-ci est postérieure.</w:t>
      </w:r>
    </w:p>
    <w:p w14:paraId="51476243" w14:textId="77777777" w:rsidR="00B76D33" w:rsidRPr="000C4C36" w:rsidRDefault="00B76D33" w:rsidP="00B76D33">
      <w:pPr>
        <w:autoSpaceDE w:val="0"/>
        <w:autoSpaceDN w:val="0"/>
        <w:adjustRightInd w:val="0"/>
        <w:jc w:val="both"/>
        <w:rPr>
          <w:rFonts w:ascii="Calibri" w:hAnsi="Calibri" w:cs="Calibri"/>
          <w:color w:val="000000"/>
        </w:rPr>
      </w:pPr>
    </w:p>
    <w:p w14:paraId="3A91823A" w14:textId="77777777" w:rsidR="00B76D33" w:rsidRDefault="00B76D33" w:rsidP="00B76D33">
      <w:pPr>
        <w:autoSpaceDE w:val="0"/>
        <w:autoSpaceDN w:val="0"/>
        <w:adjustRightInd w:val="0"/>
        <w:jc w:val="both"/>
        <w:rPr>
          <w:rFonts w:ascii="Calibri" w:hAnsi="Calibri" w:cs="Calibri"/>
          <w:color w:val="000000"/>
        </w:rPr>
      </w:pPr>
      <w:r w:rsidRPr="000C4C36">
        <w:rPr>
          <w:rFonts w:ascii="Calibri" w:hAnsi="Calibri" w:cs="Calibri"/>
          <w:color w:val="000000"/>
        </w:rPr>
        <w:t>Le marché public peut ensuite être reconduit TROIS (3) fois par période successive de UN (1) an et pour une durée de validité maximale de QUATRE (4) ans.</w:t>
      </w:r>
    </w:p>
    <w:p w14:paraId="7B3DB565" w14:textId="77777777" w:rsidR="00B76D33" w:rsidRPr="000C4C36" w:rsidRDefault="00B76D33" w:rsidP="00B76D33">
      <w:pPr>
        <w:autoSpaceDE w:val="0"/>
        <w:autoSpaceDN w:val="0"/>
        <w:adjustRightInd w:val="0"/>
        <w:jc w:val="both"/>
        <w:rPr>
          <w:rFonts w:ascii="Calibri" w:hAnsi="Calibri" w:cs="Calibri"/>
          <w:color w:val="000000"/>
        </w:rPr>
      </w:pPr>
      <w:r w:rsidRPr="000C4C36">
        <w:rPr>
          <w:rFonts w:ascii="Calibri" w:hAnsi="Calibri" w:cs="Calibri"/>
          <w:color w:val="000000"/>
        </w:rPr>
        <w:t xml:space="preserve"> </w:t>
      </w:r>
    </w:p>
    <w:p w14:paraId="0964EB17" w14:textId="77777777" w:rsidR="00B76D33" w:rsidRDefault="00B76D33" w:rsidP="00B76D33">
      <w:pPr>
        <w:autoSpaceDE w:val="0"/>
        <w:autoSpaceDN w:val="0"/>
        <w:adjustRightInd w:val="0"/>
        <w:jc w:val="both"/>
        <w:rPr>
          <w:rFonts w:ascii="Calibri" w:hAnsi="Calibri" w:cs="Calibri"/>
          <w:color w:val="000000"/>
        </w:rPr>
      </w:pPr>
      <w:r w:rsidRPr="000C4C36">
        <w:rPr>
          <w:rFonts w:ascii="Calibri" w:hAnsi="Calibri" w:cs="Calibri"/>
          <w:color w:val="000000"/>
        </w:rPr>
        <w:t xml:space="preserve">Cette reconduction est tacite (ceci signifie que le silence gardé par le CHU de Rennes reconduit automatiquement le marché public). </w:t>
      </w:r>
    </w:p>
    <w:p w14:paraId="7F9B8D85" w14:textId="77777777" w:rsidR="00B76D33" w:rsidRPr="000C4C36" w:rsidRDefault="00B76D33" w:rsidP="00B76D33">
      <w:pPr>
        <w:autoSpaceDE w:val="0"/>
        <w:autoSpaceDN w:val="0"/>
        <w:adjustRightInd w:val="0"/>
        <w:jc w:val="both"/>
        <w:rPr>
          <w:rFonts w:ascii="Calibri" w:hAnsi="Calibri" w:cs="Calibri"/>
          <w:color w:val="000000"/>
        </w:rPr>
      </w:pPr>
    </w:p>
    <w:p w14:paraId="0D91220D" w14:textId="77777777" w:rsidR="00B76D33" w:rsidRDefault="00B76D33" w:rsidP="00B76D33">
      <w:pPr>
        <w:autoSpaceDE w:val="0"/>
        <w:autoSpaceDN w:val="0"/>
        <w:adjustRightInd w:val="0"/>
        <w:jc w:val="both"/>
        <w:rPr>
          <w:rFonts w:ascii="Calibri" w:hAnsi="Calibri" w:cs="Calibri"/>
          <w:color w:val="000000"/>
        </w:rPr>
      </w:pPr>
      <w:r w:rsidRPr="000C4C36">
        <w:rPr>
          <w:rFonts w:ascii="Calibri" w:hAnsi="Calibri" w:cs="Calibri"/>
          <w:color w:val="000000"/>
        </w:rPr>
        <w:lastRenderedPageBreak/>
        <w:t xml:space="preserve">Dans ce cadre, le titulaire du marché public ne pourra pas s’opposer à la reconduction selon les dispositions de l'article R2112-4 du code de la commande publique. </w:t>
      </w:r>
    </w:p>
    <w:p w14:paraId="13D41495" w14:textId="77777777" w:rsidR="00B76D33" w:rsidRPr="000C4C36" w:rsidRDefault="00B76D33" w:rsidP="00B76D33">
      <w:pPr>
        <w:autoSpaceDE w:val="0"/>
        <w:autoSpaceDN w:val="0"/>
        <w:adjustRightInd w:val="0"/>
        <w:jc w:val="both"/>
        <w:rPr>
          <w:rFonts w:ascii="Calibri" w:hAnsi="Calibri" w:cs="Calibri"/>
          <w:color w:val="000000"/>
        </w:rPr>
      </w:pPr>
    </w:p>
    <w:p w14:paraId="4A265306" w14:textId="77777777" w:rsidR="00B76D33" w:rsidRDefault="00B76D33" w:rsidP="00B76D33">
      <w:pPr>
        <w:autoSpaceDE w:val="0"/>
        <w:autoSpaceDN w:val="0"/>
        <w:adjustRightInd w:val="0"/>
        <w:jc w:val="both"/>
        <w:rPr>
          <w:rFonts w:ascii="Calibri" w:hAnsi="Calibri" w:cs="Calibri"/>
          <w:color w:val="000000"/>
        </w:rPr>
      </w:pPr>
      <w:r w:rsidRPr="000C4C36">
        <w:rPr>
          <w:rFonts w:ascii="Calibri" w:hAnsi="Calibri" w:cs="Calibri"/>
          <w:color w:val="000000"/>
        </w:rPr>
        <w:t xml:space="preserve">Par contre, le CHU de Rennes se réserve la possibilité de ne pas reconduire le marché public, et ceci sans indemnités pour le titulaire. </w:t>
      </w:r>
    </w:p>
    <w:p w14:paraId="3B4BDE2E" w14:textId="77777777" w:rsidR="00B76D33" w:rsidRPr="000C4C36" w:rsidRDefault="00B76D33" w:rsidP="00B76D33">
      <w:pPr>
        <w:autoSpaceDE w:val="0"/>
        <w:autoSpaceDN w:val="0"/>
        <w:adjustRightInd w:val="0"/>
        <w:jc w:val="both"/>
        <w:rPr>
          <w:rFonts w:ascii="Calibri" w:hAnsi="Calibri" w:cs="Calibri"/>
          <w:color w:val="000000"/>
        </w:rPr>
      </w:pPr>
    </w:p>
    <w:p w14:paraId="68974BBF" w14:textId="77777777" w:rsidR="00B76D33" w:rsidRDefault="00B76D33" w:rsidP="00B76D33">
      <w:pPr>
        <w:tabs>
          <w:tab w:val="left" w:pos="1134"/>
          <w:tab w:val="left" w:pos="1276"/>
          <w:tab w:val="left" w:pos="1843"/>
          <w:tab w:val="left" w:pos="2127"/>
        </w:tabs>
        <w:autoSpaceDE w:val="0"/>
        <w:autoSpaceDN w:val="0"/>
        <w:adjustRightInd w:val="0"/>
        <w:jc w:val="both"/>
        <w:rPr>
          <w:rFonts w:ascii="Calibri" w:hAnsi="Calibri" w:cs="Calibri"/>
          <w:color w:val="000000"/>
        </w:rPr>
      </w:pPr>
      <w:r w:rsidRPr="000C4C36">
        <w:rPr>
          <w:rFonts w:ascii="Calibri" w:hAnsi="Calibri" w:cs="Calibri"/>
          <w:color w:val="000000"/>
        </w:rPr>
        <w:t>La décision de non reconduction sera expressément notifiée sous préavis de TRENTE (30) jours par lettre recommandée avec accusé de réception ou télécopie avant la fin de la période en cours.</w:t>
      </w:r>
    </w:p>
    <w:p w14:paraId="73D58A96" w14:textId="77777777" w:rsidR="00F34918" w:rsidRPr="00010BE6" w:rsidRDefault="00F34918" w:rsidP="000C4C36">
      <w:pPr>
        <w:tabs>
          <w:tab w:val="left" w:pos="1134"/>
          <w:tab w:val="left" w:pos="1276"/>
          <w:tab w:val="left" w:pos="1843"/>
          <w:tab w:val="left" w:pos="2127"/>
        </w:tabs>
        <w:autoSpaceDE w:val="0"/>
        <w:autoSpaceDN w:val="0"/>
        <w:adjustRightInd w:val="0"/>
        <w:jc w:val="both"/>
        <w:rPr>
          <w:rFonts w:asciiTheme="minorHAnsi" w:hAnsiTheme="minorHAnsi" w:cstheme="minorHAnsi"/>
          <w:strike/>
        </w:rPr>
      </w:pPr>
    </w:p>
    <w:p w14:paraId="5B6C499B" w14:textId="2A2FF3B9" w:rsidR="00A8794D" w:rsidRDefault="006B4DF9" w:rsidP="00ED575C">
      <w:pPr>
        <w:pStyle w:val="Titre1"/>
        <w:rPr>
          <w:rStyle w:val="StyleCalibriGrasSoulignementOmbre"/>
          <w:rFonts w:asciiTheme="minorHAnsi" w:hAnsiTheme="minorHAnsi" w:cstheme="minorHAnsi"/>
          <w:b/>
          <w:bCs w:val="0"/>
          <w:u w:val="none"/>
          <w14:shadow w14:blurRad="0" w14:dist="0" w14:dir="0" w14:sx="0" w14:sy="0" w14:kx="0" w14:ky="0" w14:algn="none">
            <w14:srgbClr w14:val="000000"/>
          </w14:shadow>
        </w:rPr>
      </w:pPr>
      <w:bookmarkStart w:id="34" w:name="_Toc363033085"/>
      <w:bookmarkStart w:id="35" w:name="_Toc363560586"/>
      <w:bookmarkStart w:id="36" w:name="_Toc363567891"/>
      <w:bookmarkStart w:id="37" w:name="_Toc363723701"/>
      <w:bookmarkStart w:id="38" w:name="_Toc182389731"/>
      <w:r w:rsidRPr="00010BE6">
        <w:rPr>
          <w:rStyle w:val="StyleCalibriGrasSoulignementOmbre"/>
          <w:rFonts w:asciiTheme="minorHAnsi" w:hAnsiTheme="minorHAnsi" w:cstheme="minorHAnsi"/>
          <w:b/>
          <w:bCs w:val="0"/>
          <w:u w:val="none"/>
          <w14:shadow w14:blurRad="0" w14:dist="0" w14:dir="0" w14:sx="0" w14:sy="0" w14:kx="0" w14:ky="0" w14:algn="none">
            <w14:srgbClr w14:val="000000"/>
          </w14:shadow>
        </w:rPr>
        <w:t>P</w:t>
      </w:r>
      <w:r w:rsidR="00F57E0C" w:rsidRPr="00010BE6">
        <w:rPr>
          <w:rStyle w:val="StyleCalibriGrasSoulignementOmbre"/>
          <w:rFonts w:asciiTheme="minorHAnsi" w:hAnsiTheme="minorHAnsi" w:cstheme="minorHAnsi"/>
          <w:b/>
          <w:bCs w:val="0"/>
          <w:u w:val="none"/>
          <w14:shadow w14:blurRad="0" w14:dist="0" w14:dir="0" w14:sx="0" w14:sy="0" w14:kx="0" w14:ky="0" w14:algn="none">
            <w14:srgbClr w14:val="000000"/>
          </w14:shadow>
        </w:rPr>
        <w:t>ièces constitutives du marché</w:t>
      </w:r>
      <w:bookmarkEnd w:id="34"/>
      <w:bookmarkEnd w:id="35"/>
      <w:bookmarkEnd w:id="36"/>
      <w:bookmarkEnd w:id="37"/>
      <w:r w:rsidR="009032F6" w:rsidRPr="00010BE6">
        <w:rPr>
          <w:rStyle w:val="StyleCalibriGrasSoulignementOmbre"/>
          <w:rFonts w:asciiTheme="minorHAnsi" w:hAnsiTheme="minorHAnsi" w:cstheme="minorHAnsi"/>
          <w:b/>
          <w:bCs w:val="0"/>
          <w:u w:val="none"/>
          <w14:shadow w14:blurRad="0" w14:dist="0" w14:dir="0" w14:sx="0" w14:sy="0" w14:kx="0" w14:ky="0" w14:algn="none">
            <w14:srgbClr w14:val="000000"/>
          </w14:shadow>
        </w:rPr>
        <w:t xml:space="preserve"> public</w:t>
      </w:r>
      <w:bookmarkStart w:id="39" w:name="_Toc363033086"/>
      <w:bookmarkStart w:id="40" w:name="_Toc363560587"/>
      <w:bookmarkStart w:id="41" w:name="_Toc363567892"/>
      <w:bookmarkStart w:id="42" w:name="_Toc363723702"/>
      <w:bookmarkEnd w:id="38"/>
    </w:p>
    <w:p w14:paraId="0CA5C24C" w14:textId="77777777" w:rsidR="00ED575C" w:rsidRPr="00ED575C" w:rsidRDefault="00ED575C" w:rsidP="00ED575C"/>
    <w:p w14:paraId="64509DB7" w14:textId="38298819" w:rsidR="00965F80" w:rsidRPr="00010BE6" w:rsidRDefault="00965F80" w:rsidP="00794DBE">
      <w:pPr>
        <w:pStyle w:val="Titre3"/>
        <w:rPr>
          <w:rFonts w:asciiTheme="minorHAnsi" w:hAnsiTheme="minorHAnsi" w:cstheme="minorHAnsi"/>
        </w:rPr>
      </w:pPr>
      <w:bookmarkStart w:id="43" w:name="_Toc182389732"/>
      <w:r w:rsidRPr="00010BE6">
        <w:rPr>
          <w:rFonts w:asciiTheme="minorHAnsi" w:hAnsiTheme="minorHAnsi" w:cstheme="minorHAnsi"/>
        </w:rPr>
        <w:t>Référence au CCAG</w:t>
      </w:r>
      <w:bookmarkEnd w:id="39"/>
      <w:bookmarkEnd w:id="40"/>
      <w:bookmarkEnd w:id="41"/>
      <w:bookmarkEnd w:id="42"/>
      <w:bookmarkEnd w:id="43"/>
    </w:p>
    <w:p w14:paraId="03BF7097" w14:textId="77777777" w:rsidR="00920A07" w:rsidRPr="00010BE6" w:rsidRDefault="00920A07" w:rsidP="00794DBE">
      <w:pPr>
        <w:pStyle w:val="En-tte"/>
        <w:tabs>
          <w:tab w:val="left" w:pos="426"/>
        </w:tabs>
        <w:jc w:val="both"/>
        <w:rPr>
          <w:rFonts w:asciiTheme="minorHAnsi" w:hAnsiTheme="minorHAnsi" w:cstheme="minorHAnsi"/>
        </w:rPr>
      </w:pPr>
    </w:p>
    <w:p w14:paraId="0EE705B7" w14:textId="73CC14AD" w:rsidR="00193B13" w:rsidRDefault="00016029" w:rsidP="00F66C2F">
      <w:pPr>
        <w:pStyle w:val="En-tte"/>
        <w:tabs>
          <w:tab w:val="left" w:pos="426"/>
        </w:tabs>
        <w:jc w:val="both"/>
        <w:rPr>
          <w:rFonts w:asciiTheme="minorHAnsi" w:hAnsiTheme="minorHAnsi" w:cstheme="minorHAnsi"/>
        </w:rPr>
      </w:pPr>
      <w:r w:rsidRPr="00010BE6">
        <w:rPr>
          <w:rFonts w:asciiTheme="minorHAnsi" w:hAnsiTheme="minorHAnsi" w:cstheme="minorHAnsi"/>
        </w:rPr>
        <w:t xml:space="preserve">Pour toute disposition à laquelle il n’est pas formellement dérogé dans le présent Cahier des Clauses Administratives Particulières, le titulaire sera soumis aux dispositions du Cahier des Clauses Administratives Générales applicables aux marchés de Prestations Courantes et Services (CCAG-FCS) </w:t>
      </w:r>
      <w:r w:rsidRPr="00010BE6">
        <w:rPr>
          <w:rFonts w:asciiTheme="minorHAnsi" w:eastAsia="Calibri" w:hAnsiTheme="minorHAnsi" w:cstheme="minorHAnsi"/>
        </w:rPr>
        <w:t>approuvé par l’arrêté du 30 mars 2021 publié au JORF du 1</w:t>
      </w:r>
      <w:r w:rsidRPr="00010BE6">
        <w:rPr>
          <w:rFonts w:asciiTheme="minorHAnsi" w:eastAsia="Calibri" w:hAnsiTheme="minorHAnsi" w:cstheme="minorHAnsi"/>
          <w:vertAlign w:val="superscript"/>
        </w:rPr>
        <w:t>er</w:t>
      </w:r>
      <w:r w:rsidRPr="00010BE6">
        <w:rPr>
          <w:rFonts w:asciiTheme="minorHAnsi" w:eastAsia="Calibri" w:hAnsiTheme="minorHAnsi" w:cstheme="minorHAnsi"/>
        </w:rPr>
        <w:t xml:space="preserve"> avril 2021. </w:t>
      </w:r>
    </w:p>
    <w:p w14:paraId="2CCF9340" w14:textId="77777777" w:rsidR="0047252A" w:rsidRPr="00010BE6" w:rsidRDefault="0047252A" w:rsidP="00794DBE">
      <w:pPr>
        <w:tabs>
          <w:tab w:val="left" w:pos="426"/>
        </w:tabs>
        <w:jc w:val="both"/>
        <w:rPr>
          <w:rFonts w:asciiTheme="minorHAnsi" w:hAnsiTheme="minorHAnsi" w:cstheme="minorHAnsi"/>
        </w:rPr>
      </w:pPr>
    </w:p>
    <w:p w14:paraId="4FD2F23B" w14:textId="77777777" w:rsidR="00965F80" w:rsidRPr="00010BE6" w:rsidRDefault="00965F80" w:rsidP="00794DBE">
      <w:pPr>
        <w:pStyle w:val="Titre3"/>
        <w:rPr>
          <w:rFonts w:asciiTheme="minorHAnsi" w:hAnsiTheme="minorHAnsi" w:cstheme="minorHAnsi"/>
        </w:rPr>
      </w:pPr>
      <w:bookmarkStart w:id="44" w:name="_Toc363033087"/>
      <w:bookmarkStart w:id="45" w:name="_Toc363560588"/>
      <w:bookmarkStart w:id="46" w:name="_Toc363567893"/>
      <w:bookmarkStart w:id="47" w:name="_Toc363723703"/>
      <w:bookmarkStart w:id="48" w:name="_Toc182389733"/>
      <w:r w:rsidRPr="00010BE6">
        <w:rPr>
          <w:rFonts w:asciiTheme="minorHAnsi" w:hAnsiTheme="minorHAnsi" w:cstheme="minorHAnsi"/>
        </w:rPr>
        <w:t>Pièces constitutives</w:t>
      </w:r>
      <w:bookmarkEnd w:id="44"/>
      <w:bookmarkEnd w:id="45"/>
      <w:bookmarkEnd w:id="46"/>
      <w:bookmarkEnd w:id="47"/>
      <w:bookmarkEnd w:id="48"/>
    </w:p>
    <w:p w14:paraId="6AA3967A" w14:textId="77777777" w:rsidR="00585DAB" w:rsidRPr="00010BE6" w:rsidRDefault="00585DAB" w:rsidP="00794DBE">
      <w:pPr>
        <w:pStyle w:val="En-tte"/>
        <w:tabs>
          <w:tab w:val="left" w:pos="426"/>
        </w:tabs>
        <w:jc w:val="both"/>
        <w:rPr>
          <w:rFonts w:asciiTheme="minorHAnsi" w:hAnsiTheme="minorHAnsi" w:cstheme="minorHAnsi"/>
        </w:rPr>
      </w:pPr>
    </w:p>
    <w:p w14:paraId="6FA09FC5" w14:textId="77777777" w:rsidR="00016029" w:rsidRPr="00010BE6" w:rsidRDefault="00016029" w:rsidP="00794DBE">
      <w:pPr>
        <w:pStyle w:val="En-tte"/>
        <w:tabs>
          <w:tab w:val="left" w:pos="426"/>
        </w:tabs>
        <w:jc w:val="both"/>
        <w:rPr>
          <w:rFonts w:asciiTheme="minorHAnsi" w:hAnsiTheme="minorHAnsi" w:cstheme="minorHAnsi"/>
        </w:rPr>
      </w:pPr>
      <w:r w:rsidRPr="00010BE6">
        <w:rPr>
          <w:rFonts w:asciiTheme="minorHAnsi" w:hAnsiTheme="minorHAnsi" w:cstheme="minorHAnsi"/>
        </w:rPr>
        <w:t>Par dérogation à l’article 4.1 du CCAG-FCS, les pièces constitutives du marché public sont, par ordre de priorité décroissante :</w:t>
      </w:r>
    </w:p>
    <w:p w14:paraId="001E3ECF" w14:textId="77777777" w:rsidR="00016029" w:rsidRPr="00010BE6" w:rsidRDefault="00016029" w:rsidP="00794DBE">
      <w:pPr>
        <w:pStyle w:val="En-tte"/>
        <w:tabs>
          <w:tab w:val="left" w:pos="426"/>
        </w:tabs>
        <w:rPr>
          <w:rFonts w:asciiTheme="minorHAnsi" w:hAnsiTheme="minorHAnsi" w:cstheme="minorHAnsi"/>
        </w:rPr>
      </w:pPr>
    </w:p>
    <w:p w14:paraId="235C3097" w14:textId="22ECD9E3" w:rsidR="00016029" w:rsidRPr="00010BE6" w:rsidRDefault="00016029" w:rsidP="0013330E">
      <w:pPr>
        <w:pStyle w:val="En-tte"/>
        <w:numPr>
          <w:ilvl w:val="0"/>
          <w:numId w:val="22"/>
        </w:numPr>
        <w:tabs>
          <w:tab w:val="left" w:pos="426"/>
        </w:tabs>
        <w:jc w:val="both"/>
        <w:rPr>
          <w:rFonts w:asciiTheme="minorHAnsi" w:hAnsiTheme="minorHAnsi" w:cstheme="minorHAnsi"/>
        </w:rPr>
      </w:pPr>
      <w:r w:rsidRPr="00010BE6">
        <w:rPr>
          <w:rFonts w:asciiTheme="minorHAnsi" w:hAnsiTheme="minorHAnsi" w:cstheme="minorHAnsi"/>
        </w:rPr>
        <w:t>L’acte d’engagement</w:t>
      </w:r>
      <w:r w:rsidR="00207132">
        <w:rPr>
          <w:rFonts w:asciiTheme="minorHAnsi" w:hAnsiTheme="minorHAnsi" w:cstheme="minorHAnsi"/>
        </w:rPr>
        <w:t xml:space="preserve"> du lot concerné</w:t>
      </w:r>
      <w:r w:rsidRPr="00010BE6">
        <w:rPr>
          <w:rFonts w:asciiTheme="minorHAnsi" w:hAnsiTheme="minorHAnsi" w:cstheme="minorHAnsi"/>
        </w:rPr>
        <w:t xml:space="preserve">, daté et signé par un représentant ayant pouvoir pour engager </w:t>
      </w:r>
      <w:r w:rsidR="00193B13">
        <w:rPr>
          <w:rFonts w:asciiTheme="minorHAnsi" w:hAnsiTheme="minorHAnsi" w:cstheme="minorHAnsi"/>
        </w:rPr>
        <w:t xml:space="preserve">la société et le </w:t>
      </w:r>
      <w:r w:rsidR="00193B13" w:rsidRPr="00610E3F">
        <w:rPr>
          <w:rFonts w:asciiTheme="minorHAnsi" w:hAnsiTheme="minorHAnsi" w:cstheme="minorHAnsi"/>
        </w:rPr>
        <w:t>CHU de Rennes</w:t>
      </w:r>
      <w:r w:rsidR="00193B13">
        <w:rPr>
          <w:rFonts w:asciiTheme="minorHAnsi" w:hAnsiTheme="minorHAnsi" w:cstheme="minorHAnsi"/>
        </w:rPr>
        <w:t xml:space="preserve"> </w:t>
      </w:r>
      <w:r w:rsidR="00207132">
        <w:rPr>
          <w:rFonts w:asciiTheme="minorHAnsi" w:hAnsiTheme="minorHAnsi" w:cstheme="minorHAnsi"/>
        </w:rPr>
        <w:t>et son</w:t>
      </w:r>
      <w:r w:rsidR="00541999">
        <w:rPr>
          <w:rFonts w:asciiTheme="minorHAnsi" w:hAnsiTheme="minorHAnsi" w:cstheme="minorHAnsi"/>
        </w:rPr>
        <w:t xml:space="preserve"> annexe</w:t>
      </w:r>
      <w:r w:rsidR="00193B13">
        <w:rPr>
          <w:rFonts w:asciiTheme="minorHAnsi" w:hAnsiTheme="minorHAnsi" w:cstheme="minorHAnsi"/>
        </w:rPr>
        <w:t xml:space="preserve"> </w:t>
      </w:r>
      <w:r w:rsidRPr="00010BE6">
        <w:rPr>
          <w:rFonts w:asciiTheme="minorHAnsi" w:hAnsiTheme="minorHAnsi" w:cstheme="minorHAnsi"/>
        </w:rPr>
        <w:t>:</w:t>
      </w:r>
    </w:p>
    <w:p w14:paraId="2BB8D318" w14:textId="29702C7B" w:rsidR="00016029" w:rsidRPr="000C4C36" w:rsidRDefault="00B3023E" w:rsidP="00207132">
      <w:pPr>
        <w:pStyle w:val="Paragraphedeliste"/>
        <w:numPr>
          <w:ilvl w:val="1"/>
          <w:numId w:val="22"/>
        </w:numPr>
        <w:jc w:val="both"/>
        <w:rPr>
          <w:rFonts w:asciiTheme="minorHAnsi" w:hAnsiTheme="minorHAnsi" w:cstheme="minorHAnsi"/>
        </w:rPr>
      </w:pPr>
      <w:r w:rsidRPr="000643AA">
        <w:rPr>
          <w:rFonts w:asciiTheme="minorHAnsi" w:hAnsiTheme="minorHAnsi" w:cs="Calibri"/>
        </w:rPr>
        <w:t xml:space="preserve">Annexe n°1 : </w:t>
      </w:r>
      <w:r w:rsidR="000C4C36">
        <w:rPr>
          <w:rFonts w:asciiTheme="minorHAnsi" w:hAnsiTheme="minorHAnsi" w:cs="Calibri"/>
        </w:rPr>
        <w:t xml:space="preserve"> le bordereau de prix du lot concerné</w:t>
      </w:r>
      <w:r w:rsidR="00164991">
        <w:rPr>
          <w:rFonts w:asciiTheme="minorHAnsi" w:hAnsiTheme="minorHAnsi" w:cs="Calibri"/>
        </w:rPr>
        <w:t> ;</w:t>
      </w:r>
    </w:p>
    <w:p w14:paraId="6E678F0F" w14:textId="77777777" w:rsidR="000C4C36" w:rsidRPr="00010BE6" w:rsidRDefault="000C4C36" w:rsidP="003305B4">
      <w:pPr>
        <w:pStyle w:val="Paragraphedeliste"/>
        <w:ind w:left="1485"/>
        <w:jc w:val="both"/>
        <w:rPr>
          <w:rFonts w:asciiTheme="minorHAnsi" w:hAnsiTheme="minorHAnsi" w:cstheme="minorHAnsi"/>
        </w:rPr>
      </w:pPr>
    </w:p>
    <w:p w14:paraId="09AEDAF9" w14:textId="718DDED6" w:rsidR="00904D53" w:rsidRDefault="00016029" w:rsidP="00904D53">
      <w:pPr>
        <w:pStyle w:val="En-tte"/>
        <w:numPr>
          <w:ilvl w:val="0"/>
          <w:numId w:val="22"/>
        </w:numPr>
        <w:tabs>
          <w:tab w:val="left" w:pos="426"/>
        </w:tabs>
        <w:rPr>
          <w:rFonts w:asciiTheme="minorHAnsi" w:hAnsiTheme="minorHAnsi" w:cstheme="minorHAnsi"/>
        </w:rPr>
      </w:pPr>
      <w:r w:rsidRPr="00010BE6">
        <w:rPr>
          <w:rFonts w:asciiTheme="minorHAnsi" w:hAnsiTheme="minorHAnsi" w:cstheme="minorHAnsi"/>
        </w:rPr>
        <w:t xml:space="preserve">le présent Cahier des Clauses </w:t>
      </w:r>
      <w:r w:rsidRPr="000A71C2">
        <w:rPr>
          <w:rFonts w:asciiTheme="minorHAnsi" w:hAnsiTheme="minorHAnsi" w:cstheme="minorHAnsi"/>
        </w:rPr>
        <w:t xml:space="preserve">Administratives Particulières </w:t>
      </w:r>
      <w:r w:rsidR="00541999">
        <w:rPr>
          <w:rFonts w:asciiTheme="minorHAnsi" w:hAnsiTheme="minorHAnsi" w:cstheme="minorHAnsi"/>
        </w:rPr>
        <w:t>(CCAP)</w:t>
      </w:r>
      <w:r w:rsidR="00610E3F">
        <w:rPr>
          <w:rFonts w:asciiTheme="minorHAnsi" w:hAnsiTheme="minorHAnsi" w:cstheme="minorHAnsi"/>
        </w:rPr>
        <w:t xml:space="preserve"> </w:t>
      </w:r>
      <w:r w:rsidR="007524C9">
        <w:rPr>
          <w:rFonts w:asciiTheme="minorHAnsi" w:hAnsiTheme="minorHAnsi" w:cstheme="minorHAnsi"/>
        </w:rPr>
        <w:t>;</w:t>
      </w:r>
    </w:p>
    <w:p w14:paraId="6AAA9C98" w14:textId="77777777" w:rsidR="00B76D33" w:rsidRDefault="00B76D33" w:rsidP="00164991">
      <w:pPr>
        <w:pStyle w:val="En-tte"/>
        <w:tabs>
          <w:tab w:val="left" w:pos="426"/>
        </w:tabs>
        <w:ind w:left="765"/>
        <w:rPr>
          <w:rFonts w:asciiTheme="minorHAnsi" w:hAnsiTheme="minorHAnsi" w:cstheme="minorHAnsi"/>
        </w:rPr>
      </w:pPr>
    </w:p>
    <w:p w14:paraId="2440D1A7" w14:textId="178B9699" w:rsidR="00B76D33" w:rsidRPr="00B76D33" w:rsidRDefault="00B76D33" w:rsidP="00B76D33">
      <w:pPr>
        <w:pStyle w:val="En-tte"/>
        <w:numPr>
          <w:ilvl w:val="0"/>
          <w:numId w:val="22"/>
        </w:numPr>
        <w:tabs>
          <w:tab w:val="left" w:pos="426"/>
        </w:tabs>
        <w:rPr>
          <w:rFonts w:asciiTheme="minorHAnsi" w:hAnsiTheme="minorHAnsi" w:cstheme="minorHAnsi"/>
        </w:rPr>
      </w:pPr>
      <w:r w:rsidRPr="00B76D33">
        <w:rPr>
          <w:rFonts w:asciiTheme="minorHAnsi" w:hAnsiTheme="minorHAnsi" w:cs="Calibri"/>
        </w:rPr>
        <w:t>Le cahier des clauses techniques particulières (CCTP) commun à tous les lots et ses annexes :</w:t>
      </w:r>
    </w:p>
    <w:p w14:paraId="65B7B946" w14:textId="2B7E237E" w:rsidR="00B76D33" w:rsidRPr="008069BA" w:rsidRDefault="00B76D33" w:rsidP="00B76D33">
      <w:pPr>
        <w:pStyle w:val="Paragraphedeliste"/>
        <w:numPr>
          <w:ilvl w:val="0"/>
          <w:numId w:val="19"/>
        </w:numPr>
        <w:jc w:val="both"/>
        <w:rPr>
          <w:rFonts w:asciiTheme="minorHAnsi" w:hAnsiTheme="minorHAnsi" w:cs="Calibri"/>
        </w:rPr>
      </w:pPr>
      <w:r w:rsidRPr="008069BA">
        <w:rPr>
          <w:rFonts w:asciiTheme="minorHAnsi" w:hAnsiTheme="minorHAnsi" w:cs="Calibri"/>
        </w:rPr>
        <w:t>Annexe n°1 : Inventaire Lot 1 « CHU de Rennes »</w:t>
      </w:r>
    </w:p>
    <w:p w14:paraId="544BA8D1" w14:textId="28EFD1F5" w:rsidR="00B76D33" w:rsidRPr="00B76D33" w:rsidRDefault="00B76D33" w:rsidP="00B76D33">
      <w:pPr>
        <w:pStyle w:val="Paragraphedeliste"/>
        <w:numPr>
          <w:ilvl w:val="0"/>
          <w:numId w:val="19"/>
        </w:numPr>
        <w:jc w:val="both"/>
        <w:rPr>
          <w:rFonts w:asciiTheme="minorHAnsi" w:hAnsiTheme="minorHAnsi" w:cs="Calibri"/>
        </w:rPr>
      </w:pPr>
      <w:r w:rsidRPr="00B76D33">
        <w:rPr>
          <w:rFonts w:asciiTheme="minorHAnsi" w:hAnsiTheme="minorHAnsi" w:cs="Calibri"/>
        </w:rPr>
        <w:t>Annexe n°2 : Inventaire Lot 2 « Etablissements parties »</w:t>
      </w:r>
    </w:p>
    <w:p w14:paraId="75983376" w14:textId="50319FA5" w:rsidR="00B76D33" w:rsidRPr="00B76D33" w:rsidRDefault="00B76D33" w:rsidP="00B76D33">
      <w:pPr>
        <w:pStyle w:val="Paragraphedeliste"/>
        <w:numPr>
          <w:ilvl w:val="0"/>
          <w:numId w:val="19"/>
        </w:numPr>
        <w:jc w:val="both"/>
        <w:rPr>
          <w:rFonts w:asciiTheme="minorHAnsi" w:hAnsiTheme="minorHAnsi" w:cs="Calibri"/>
        </w:rPr>
      </w:pPr>
      <w:r w:rsidRPr="00B76D33">
        <w:rPr>
          <w:rFonts w:asciiTheme="minorHAnsi" w:hAnsiTheme="minorHAnsi" w:cs="Calibri"/>
        </w:rPr>
        <w:t>Annexe n°3 : Inventaire Lot 3 « Centre Hospitalier Guillaume Régnier »</w:t>
      </w:r>
    </w:p>
    <w:p w14:paraId="1C3C04EB" w14:textId="2B3BD652" w:rsidR="004E3723" w:rsidRPr="00AE3903" w:rsidRDefault="004E3723" w:rsidP="00AE3903">
      <w:pPr>
        <w:pBdr>
          <w:top w:val="nil"/>
          <w:left w:val="nil"/>
          <w:bottom w:val="nil"/>
          <w:right w:val="nil"/>
          <w:between w:val="nil"/>
          <w:bar w:val="nil"/>
        </w:pBdr>
        <w:jc w:val="both"/>
        <w:rPr>
          <w:rFonts w:asciiTheme="minorHAnsi" w:eastAsia="Calibri" w:hAnsiTheme="minorHAnsi" w:cstheme="minorHAnsi"/>
        </w:rPr>
      </w:pPr>
    </w:p>
    <w:p w14:paraId="48FE907E" w14:textId="0B4691C7" w:rsidR="00016029" w:rsidRDefault="00016029" w:rsidP="0013330E">
      <w:pPr>
        <w:pStyle w:val="En-tte"/>
        <w:numPr>
          <w:ilvl w:val="0"/>
          <w:numId w:val="22"/>
        </w:numPr>
        <w:pBdr>
          <w:top w:val="nil"/>
          <w:left w:val="nil"/>
          <w:bottom w:val="nil"/>
          <w:right w:val="nil"/>
          <w:between w:val="nil"/>
          <w:bar w:val="nil"/>
        </w:pBdr>
        <w:jc w:val="both"/>
        <w:rPr>
          <w:rFonts w:asciiTheme="minorHAnsi" w:eastAsia="Calibri" w:hAnsiTheme="minorHAnsi" w:cstheme="minorHAnsi"/>
        </w:rPr>
      </w:pPr>
      <w:r w:rsidRPr="00010BE6">
        <w:rPr>
          <w:rFonts w:asciiTheme="minorHAnsi" w:eastAsia="Calibri" w:hAnsiTheme="minorHAnsi" w:cstheme="minorHAnsi"/>
        </w:rPr>
        <w:t>le Cahier des Clauses Administratives Générales applicables aux marchés publics de fournitures courantes et de services (Arrêté du 30 mars 2021 portant approbation du cahier des clauses administratives générales des marchés publics de fournitures courantes et de services) ;</w:t>
      </w:r>
    </w:p>
    <w:p w14:paraId="2D534919" w14:textId="77777777" w:rsidR="00DA1823" w:rsidRDefault="00DA1823" w:rsidP="00DE61A4">
      <w:pPr>
        <w:pStyle w:val="En-tte"/>
        <w:pBdr>
          <w:top w:val="nil"/>
          <w:left w:val="nil"/>
          <w:bottom w:val="nil"/>
          <w:right w:val="nil"/>
          <w:between w:val="nil"/>
          <w:bar w:val="nil"/>
        </w:pBdr>
        <w:ind w:left="765"/>
        <w:jc w:val="both"/>
        <w:rPr>
          <w:rFonts w:asciiTheme="minorHAnsi" w:eastAsia="Calibri" w:hAnsiTheme="minorHAnsi" w:cstheme="minorHAnsi"/>
        </w:rPr>
      </w:pPr>
    </w:p>
    <w:p w14:paraId="3AAA4A14" w14:textId="4BD1F07B" w:rsidR="00DA1823" w:rsidRPr="00010BE6" w:rsidRDefault="00610E3F" w:rsidP="0013330E">
      <w:pPr>
        <w:pStyle w:val="En-tte"/>
        <w:numPr>
          <w:ilvl w:val="0"/>
          <w:numId w:val="22"/>
        </w:numPr>
        <w:pBdr>
          <w:top w:val="nil"/>
          <w:left w:val="nil"/>
          <w:bottom w:val="nil"/>
          <w:right w:val="nil"/>
          <w:between w:val="nil"/>
          <w:bar w:val="nil"/>
        </w:pBdr>
        <w:jc w:val="both"/>
        <w:rPr>
          <w:rFonts w:asciiTheme="minorHAnsi" w:eastAsia="Calibri" w:hAnsiTheme="minorHAnsi" w:cstheme="minorHAnsi"/>
        </w:rPr>
      </w:pPr>
      <w:r>
        <w:rPr>
          <w:rFonts w:asciiTheme="minorHAnsi" w:eastAsia="Calibri" w:hAnsiTheme="minorHAnsi" w:cstheme="minorHAnsi"/>
        </w:rPr>
        <w:t>l</w:t>
      </w:r>
      <w:r w:rsidR="00DE61A4">
        <w:rPr>
          <w:rFonts w:asciiTheme="minorHAnsi" w:eastAsia="Calibri" w:hAnsiTheme="minorHAnsi" w:cstheme="minorHAnsi"/>
        </w:rPr>
        <w:t>e plan de prévention ;</w:t>
      </w:r>
    </w:p>
    <w:p w14:paraId="01D9C17C" w14:textId="77777777" w:rsidR="00016029" w:rsidRPr="00010BE6" w:rsidRDefault="00016029" w:rsidP="00794DBE">
      <w:pPr>
        <w:pStyle w:val="Paragraphedeliste"/>
        <w:rPr>
          <w:rFonts w:asciiTheme="minorHAnsi" w:hAnsiTheme="minorHAnsi" w:cstheme="minorHAnsi"/>
          <w:highlight w:val="yellow"/>
        </w:rPr>
      </w:pPr>
    </w:p>
    <w:p w14:paraId="4E02F59E" w14:textId="13CD4EC9" w:rsidR="00016029" w:rsidRDefault="00016029" w:rsidP="00207132">
      <w:pPr>
        <w:pStyle w:val="En-tte"/>
        <w:numPr>
          <w:ilvl w:val="0"/>
          <w:numId w:val="22"/>
        </w:numPr>
        <w:tabs>
          <w:tab w:val="left" w:pos="426"/>
        </w:tabs>
        <w:ind w:left="760" w:hanging="357"/>
        <w:jc w:val="both"/>
        <w:rPr>
          <w:rFonts w:asciiTheme="minorHAnsi" w:hAnsiTheme="minorHAnsi" w:cstheme="minorHAnsi"/>
        </w:rPr>
      </w:pPr>
      <w:r w:rsidRPr="00010BE6">
        <w:rPr>
          <w:rFonts w:asciiTheme="minorHAnsi" w:hAnsiTheme="minorHAnsi" w:cstheme="minorHAnsi"/>
        </w:rPr>
        <w:t>les actes spéciaux de sous-traitance ;</w:t>
      </w:r>
    </w:p>
    <w:p w14:paraId="46543A7A" w14:textId="616CEEB5" w:rsidR="004D43DF" w:rsidRPr="00207132" w:rsidRDefault="004D43DF" w:rsidP="004D43DF">
      <w:pPr>
        <w:pStyle w:val="En-tte"/>
        <w:tabs>
          <w:tab w:val="left" w:pos="426"/>
        </w:tabs>
        <w:jc w:val="both"/>
        <w:rPr>
          <w:rFonts w:asciiTheme="minorHAnsi" w:hAnsiTheme="minorHAnsi" w:cstheme="minorHAnsi"/>
        </w:rPr>
      </w:pPr>
    </w:p>
    <w:p w14:paraId="62957DAC" w14:textId="19FB189F" w:rsidR="00016029" w:rsidRPr="000A71C2" w:rsidRDefault="00EF11BD" w:rsidP="0013330E">
      <w:pPr>
        <w:pStyle w:val="En-tte"/>
        <w:numPr>
          <w:ilvl w:val="0"/>
          <w:numId w:val="22"/>
        </w:numPr>
        <w:tabs>
          <w:tab w:val="left" w:pos="426"/>
        </w:tabs>
        <w:ind w:left="760" w:hanging="357"/>
        <w:jc w:val="both"/>
        <w:rPr>
          <w:rFonts w:asciiTheme="minorHAnsi" w:hAnsiTheme="minorHAnsi" w:cstheme="minorHAnsi"/>
        </w:rPr>
      </w:pPr>
      <w:r w:rsidRPr="000A71C2">
        <w:rPr>
          <w:rFonts w:asciiTheme="minorHAnsi" w:hAnsiTheme="minorHAnsi" w:cstheme="minorHAnsi"/>
        </w:rPr>
        <w:t>le mémoire</w:t>
      </w:r>
      <w:r w:rsidR="00610E3F">
        <w:rPr>
          <w:rFonts w:asciiTheme="minorHAnsi" w:hAnsiTheme="minorHAnsi" w:cstheme="minorHAnsi"/>
        </w:rPr>
        <w:t xml:space="preserve"> technique du titulaire</w:t>
      </w:r>
      <w:r w:rsidR="001E53BB">
        <w:rPr>
          <w:rFonts w:asciiTheme="minorHAnsi" w:hAnsiTheme="minorHAnsi" w:cstheme="minorHAnsi"/>
        </w:rPr>
        <w:t>.</w:t>
      </w:r>
    </w:p>
    <w:p w14:paraId="6467D03D" w14:textId="5F870F1A" w:rsidR="00016029" w:rsidRPr="00010BE6" w:rsidRDefault="00016029" w:rsidP="00794DBE">
      <w:pPr>
        <w:pStyle w:val="En-tte"/>
        <w:tabs>
          <w:tab w:val="left" w:pos="426"/>
        </w:tabs>
        <w:rPr>
          <w:rFonts w:asciiTheme="minorHAnsi" w:hAnsiTheme="minorHAnsi" w:cstheme="minorHAnsi"/>
        </w:rPr>
      </w:pPr>
    </w:p>
    <w:p w14:paraId="4207E7AE" w14:textId="0B174148" w:rsidR="00723424" w:rsidRDefault="00610E3F" w:rsidP="00794DBE">
      <w:pPr>
        <w:tabs>
          <w:tab w:val="left" w:pos="426"/>
        </w:tabs>
        <w:jc w:val="both"/>
        <w:rPr>
          <w:rFonts w:asciiTheme="minorHAnsi" w:hAnsiTheme="minorHAnsi" w:cstheme="minorHAnsi"/>
        </w:rPr>
      </w:pPr>
      <w:r>
        <w:rPr>
          <w:rFonts w:asciiTheme="minorHAnsi" w:hAnsiTheme="minorHAnsi" w:cstheme="minorHAnsi"/>
        </w:rPr>
        <w:t>Le marché public s’exécute par les pièces désignées ci-dessus et les bons de commandes.</w:t>
      </w:r>
    </w:p>
    <w:p w14:paraId="163027F9" w14:textId="392E8ED2" w:rsidR="00610E3F" w:rsidRDefault="00610E3F" w:rsidP="00794DBE">
      <w:pPr>
        <w:tabs>
          <w:tab w:val="left" w:pos="426"/>
        </w:tabs>
        <w:jc w:val="both"/>
        <w:rPr>
          <w:rFonts w:asciiTheme="minorHAnsi" w:hAnsiTheme="minorHAnsi" w:cstheme="minorHAnsi"/>
        </w:rPr>
      </w:pPr>
    </w:p>
    <w:p w14:paraId="444FD308" w14:textId="77777777" w:rsidR="00D62C70" w:rsidRPr="00010BE6" w:rsidRDefault="00576E64" w:rsidP="00794DBE">
      <w:pPr>
        <w:pStyle w:val="Titre1"/>
        <w:rPr>
          <w:rStyle w:val="StyleCalibriGrasSoulignementOmbre"/>
          <w:rFonts w:asciiTheme="minorHAnsi" w:hAnsiTheme="minorHAnsi" w:cstheme="minorHAnsi"/>
          <w:b/>
          <w:bCs w:val="0"/>
          <w:u w:val="none"/>
          <w14:shadow w14:blurRad="0" w14:dist="0" w14:dir="0" w14:sx="0" w14:sy="0" w14:kx="0" w14:ky="0" w14:algn="none">
            <w14:srgbClr w14:val="000000"/>
          </w14:shadow>
        </w:rPr>
      </w:pPr>
      <w:bookmarkStart w:id="49" w:name="_Toc182389734"/>
      <w:r w:rsidRPr="00010BE6">
        <w:rPr>
          <w:rStyle w:val="StyleCalibriGrasSoulignementOmbre"/>
          <w:rFonts w:asciiTheme="minorHAnsi" w:hAnsiTheme="minorHAnsi" w:cstheme="minorHAnsi"/>
          <w:b/>
          <w:bCs w:val="0"/>
          <w:u w:val="none"/>
          <w14:shadow w14:blurRad="0" w14:dist="0" w14:dir="0" w14:sx="0" w14:sy="0" w14:kx="0" w14:ky="0" w14:algn="none">
            <w14:srgbClr w14:val="000000"/>
          </w14:shadow>
        </w:rPr>
        <w:t>O</w:t>
      </w:r>
      <w:r w:rsidR="00201310" w:rsidRPr="00010BE6">
        <w:rPr>
          <w:rStyle w:val="StyleCalibriGrasSoulignementOmbre"/>
          <w:rFonts w:asciiTheme="minorHAnsi" w:hAnsiTheme="minorHAnsi" w:cstheme="minorHAnsi"/>
          <w:b/>
          <w:bCs w:val="0"/>
          <w:u w:val="none"/>
          <w14:shadow w14:blurRad="0" w14:dist="0" w14:dir="0" w14:sx="0" w14:sy="0" w14:kx="0" w14:ky="0" w14:algn="none">
            <w14:srgbClr w14:val="000000"/>
          </w14:shadow>
        </w:rPr>
        <w:t>bligations gé</w:t>
      </w:r>
      <w:r w:rsidR="000117C9" w:rsidRPr="00010BE6">
        <w:rPr>
          <w:rStyle w:val="StyleCalibriGrasSoulignementOmbre"/>
          <w:rFonts w:asciiTheme="minorHAnsi" w:hAnsiTheme="minorHAnsi" w:cstheme="minorHAnsi"/>
          <w:b/>
          <w:bCs w:val="0"/>
          <w:u w:val="none"/>
          <w14:shadow w14:blurRad="0" w14:dist="0" w14:dir="0" w14:sx="0" w14:sy="0" w14:kx="0" w14:ky="0" w14:algn="none">
            <w14:srgbClr w14:val="000000"/>
          </w14:shadow>
        </w:rPr>
        <w:t>n</w:t>
      </w:r>
      <w:r w:rsidR="00201310" w:rsidRPr="00010BE6">
        <w:rPr>
          <w:rStyle w:val="StyleCalibriGrasSoulignementOmbre"/>
          <w:rFonts w:asciiTheme="minorHAnsi" w:hAnsiTheme="minorHAnsi" w:cstheme="minorHAnsi"/>
          <w:b/>
          <w:bCs w:val="0"/>
          <w:u w:val="none"/>
          <w14:shadow w14:blurRad="0" w14:dist="0" w14:dir="0" w14:sx="0" w14:sy="0" w14:kx="0" w14:ky="0" w14:algn="none">
            <w14:srgbClr w14:val="000000"/>
          </w14:shadow>
        </w:rPr>
        <w:t>é</w:t>
      </w:r>
      <w:r w:rsidR="000117C9" w:rsidRPr="00010BE6">
        <w:rPr>
          <w:rStyle w:val="StyleCalibriGrasSoulignementOmbre"/>
          <w:rFonts w:asciiTheme="minorHAnsi" w:hAnsiTheme="minorHAnsi" w:cstheme="minorHAnsi"/>
          <w:b/>
          <w:bCs w:val="0"/>
          <w:u w:val="none"/>
          <w14:shadow w14:blurRad="0" w14:dist="0" w14:dir="0" w14:sx="0" w14:sy="0" w14:kx="0" w14:ky="0" w14:algn="none">
            <w14:srgbClr w14:val="000000"/>
          </w14:shadow>
        </w:rPr>
        <w:t>rales du titulaire</w:t>
      </w:r>
      <w:bookmarkEnd w:id="49"/>
    </w:p>
    <w:p w14:paraId="455FA50F" w14:textId="77777777" w:rsidR="00CD12F3" w:rsidRPr="00010BE6" w:rsidRDefault="00CD12F3" w:rsidP="00794DBE">
      <w:pPr>
        <w:tabs>
          <w:tab w:val="left" w:pos="426"/>
          <w:tab w:val="left" w:pos="9540"/>
        </w:tabs>
        <w:jc w:val="both"/>
        <w:rPr>
          <w:rFonts w:asciiTheme="minorHAnsi" w:hAnsiTheme="minorHAnsi" w:cstheme="minorHAnsi"/>
        </w:rPr>
      </w:pPr>
    </w:p>
    <w:p w14:paraId="014C1169" w14:textId="77777777" w:rsidR="00D66A41" w:rsidRPr="00010BE6" w:rsidRDefault="00D66A41" w:rsidP="00794DBE">
      <w:pPr>
        <w:pStyle w:val="Titre3"/>
        <w:rPr>
          <w:rFonts w:asciiTheme="minorHAnsi" w:hAnsiTheme="minorHAnsi" w:cstheme="minorHAnsi"/>
        </w:rPr>
      </w:pPr>
      <w:bookmarkStart w:id="50" w:name="_Toc363033091"/>
      <w:bookmarkStart w:id="51" w:name="_Toc363560592"/>
      <w:bookmarkStart w:id="52" w:name="_Toc363567897"/>
      <w:bookmarkStart w:id="53" w:name="_Toc363723707"/>
      <w:bookmarkStart w:id="54" w:name="_Toc182389735"/>
      <w:r w:rsidRPr="00010BE6">
        <w:rPr>
          <w:rFonts w:asciiTheme="minorHAnsi" w:hAnsiTheme="minorHAnsi" w:cstheme="minorHAnsi"/>
        </w:rPr>
        <w:t>Changements affectant le titulaire</w:t>
      </w:r>
      <w:bookmarkEnd w:id="50"/>
      <w:bookmarkEnd w:id="51"/>
      <w:bookmarkEnd w:id="52"/>
      <w:bookmarkEnd w:id="53"/>
      <w:bookmarkEnd w:id="54"/>
    </w:p>
    <w:p w14:paraId="5E449E44" w14:textId="77777777" w:rsidR="00585DAB" w:rsidRPr="00010BE6" w:rsidRDefault="00585DAB" w:rsidP="00794DBE">
      <w:pPr>
        <w:tabs>
          <w:tab w:val="left" w:pos="426"/>
        </w:tabs>
        <w:jc w:val="both"/>
        <w:rPr>
          <w:rFonts w:asciiTheme="minorHAnsi" w:hAnsiTheme="minorHAnsi" w:cstheme="minorHAnsi"/>
        </w:rPr>
      </w:pPr>
    </w:p>
    <w:p w14:paraId="09788E98" w14:textId="11D97AED" w:rsidR="00A8794D" w:rsidRPr="00010BE6" w:rsidRDefault="00A8794D" w:rsidP="00794DBE">
      <w:pPr>
        <w:tabs>
          <w:tab w:val="left" w:pos="426"/>
        </w:tabs>
        <w:jc w:val="both"/>
        <w:rPr>
          <w:rFonts w:asciiTheme="minorHAnsi" w:hAnsiTheme="minorHAnsi" w:cstheme="minorHAnsi"/>
        </w:rPr>
      </w:pPr>
      <w:r w:rsidRPr="000A71C2">
        <w:rPr>
          <w:rFonts w:asciiTheme="minorHAnsi" w:hAnsiTheme="minorHAnsi" w:cstheme="minorHAnsi"/>
        </w:rPr>
        <w:t xml:space="preserve">Le titulaire s’engage à informer </w:t>
      </w:r>
      <w:r w:rsidR="00883C3A" w:rsidRPr="00B3023E">
        <w:rPr>
          <w:rFonts w:asciiTheme="minorHAnsi" w:hAnsiTheme="minorHAnsi" w:cstheme="minorHAnsi"/>
        </w:rPr>
        <w:t>l</w:t>
      </w:r>
      <w:r w:rsidR="00F53A43" w:rsidRPr="00B3023E">
        <w:rPr>
          <w:rFonts w:asciiTheme="minorHAnsi" w:hAnsiTheme="minorHAnsi" w:cstheme="minorHAnsi"/>
        </w:rPr>
        <w:t xml:space="preserve">e </w:t>
      </w:r>
      <w:r w:rsidR="0071496B">
        <w:rPr>
          <w:rFonts w:asciiTheme="minorHAnsi" w:hAnsiTheme="minorHAnsi" w:cstheme="minorHAnsi"/>
        </w:rPr>
        <w:t xml:space="preserve">CHU de Rennes et </w:t>
      </w:r>
      <w:r w:rsidR="001C66BA">
        <w:rPr>
          <w:rFonts w:asciiTheme="minorHAnsi" w:hAnsiTheme="minorHAnsi" w:cstheme="minorHAnsi"/>
        </w:rPr>
        <w:t xml:space="preserve">les établissements concernés </w:t>
      </w:r>
      <w:r w:rsidRPr="000A71C2">
        <w:rPr>
          <w:rFonts w:asciiTheme="minorHAnsi" w:hAnsiTheme="minorHAnsi" w:cstheme="minorHAnsi"/>
        </w:rPr>
        <w:t>de tout</w:t>
      </w:r>
      <w:r w:rsidRPr="00010BE6">
        <w:rPr>
          <w:rFonts w:asciiTheme="minorHAnsi" w:hAnsiTheme="minorHAnsi" w:cstheme="minorHAnsi"/>
        </w:rPr>
        <w:t xml:space="preserve"> changement survenant au cours de la période d’exécution du marché public, affectant : </w:t>
      </w:r>
    </w:p>
    <w:p w14:paraId="71030DC5" w14:textId="77777777" w:rsidR="00A8794D" w:rsidRPr="00010BE6" w:rsidRDefault="00A8794D" w:rsidP="00794DBE">
      <w:pPr>
        <w:numPr>
          <w:ilvl w:val="0"/>
          <w:numId w:val="10"/>
        </w:numPr>
        <w:tabs>
          <w:tab w:val="clear" w:pos="1276"/>
          <w:tab w:val="left" w:pos="2410"/>
        </w:tabs>
        <w:ind w:left="2410" w:hanging="422"/>
        <w:jc w:val="both"/>
        <w:rPr>
          <w:rFonts w:asciiTheme="minorHAnsi" w:hAnsiTheme="minorHAnsi" w:cstheme="minorHAnsi"/>
        </w:rPr>
      </w:pPr>
      <w:r w:rsidRPr="00010BE6">
        <w:rPr>
          <w:rFonts w:asciiTheme="minorHAnsi" w:hAnsiTheme="minorHAnsi" w:cstheme="minorHAnsi"/>
        </w:rPr>
        <w:t>la personne ayant qualité pour le représenter ;</w:t>
      </w:r>
    </w:p>
    <w:p w14:paraId="1D343362" w14:textId="77777777" w:rsidR="00A8794D" w:rsidRPr="00010BE6" w:rsidRDefault="00A8794D" w:rsidP="00794DBE">
      <w:pPr>
        <w:numPr>
          <w:ilvl w:val="0"/>
          <w:numId w:val="10"/>
        </w:numPr>
        <w:tabs>
          <w:tab w:val="clear" w:pos="1276"/>
          <w:tab w:val="left" w:pos="2410"/>
        </w:tabs>
        <w:ind w:left="2410" w:hanging="422"/>
        <w:jc w:val="both"/>
        <w:rPr>
          <w:rFonts w:asciiTheme="minorHAnsi" w:hAnsiTheme="minorHAnsi" w:cstheme="minorHAnsi"/>
        </w:rPr>
      </w:pPr>
      <w:r w:rsidRPr="00010BE6">
        <w:rPr>
          <w:rFonts w:asciiTheme="minorHAnsi" w:hAnsiTheme="minorHAnsi" w:cstheme="minorHAnsi"/>
        </w:rPr>
        <w:t>la forme de l’entreprise ;</w:t>
      </w:r>
    </w:p>
    <w:p w14:paraId="76A3F0F8" w14:textId="77777777" w:rsidR="00A8794D" w:rsidRPr="00010BE6" w:rsidRDefault="00A8794D" w:rsidP="00794DBE">
      <w:pPr>
        <w:numPr>
          <w:ilvl w:val="0"/>
          <w:numId w:val="10"/>
        </w:numPr>
        <w:tabs>
          <w:tab w:val="clear" w:pos="1276"/>
          <w:tab w:val="left" w:pos="2410"/>
        </w:tabs>
        <w:ind w:left="2410" w:hanging="422"/>
        <w:jc w:val="both"/>
        <w:rPr>
          <w:rFonts w:asciiTheme="minorHAnsi" w:hAnsiTheme="minorHAnsi" w:cstheme="minorHAnsi"/>
        </w:rPr>
      </w:pPr>
      <w:r w:rsidRPr="00010BE6">
        <w:rPr>
          <w:rFonts w:asciiTheme="minorHAnsi" w:hAnsiTheme="minorHAnsi" w:cstheme="minorHAnsi"/>
        </w:rPr>
        <w:t>la raison sociale de l’entreprise ou sa dénomination ;</w:t>
      </w:r>
    </w:p>
    <w:p w14:paraId="0A60470B" w14:textId="77777777" w:rsidR="00A8794D" w:rsidRPr="00010BE6" w:rsidRDefault="00A8794D" w:rsidP="00794DBE">
      <w:pPr>
        <w:numPr>
          <w:ilvl w:val="0"/>
          <w:numId w:val="10"/>
        </w:numPr>
        <w:tabs>
          <w:tab w:val="clear" w:pos="1276"/>
          <w:tab w:val="left" w:pos="2410"/>
        </w:tabs>
        <w:ind w:left="2410" w:hanging="422"/>
        <w:jc w:val="both"/>
        <w:rPr>
          <w:rFonts w:asciiTheme="minorHAnsi" w:hAnsiTheme="minorHAnsi" w:cstheme="minorHAnsi"/>
        </w:rPr>
      </w:pPr>
      <w:r w:rsidRPr="00010BE6">
        <w:rPr>
          <w:rFonts w:asciiTheme="minorHAnsi" w:hAnsiTheme="minorHAnsi" w:cstheme="minorHAnsi"/>
        </w:rPr>
        <w:t>son adresse ou son siège social ;</w:t>
      </w:r>
    </w:p>
    <w:p w14:paraId="2A9228AB" w14:textId="77777777" w:rsidR="00A8794D" w:rsidRPr="00010BE6" w:rsidRDefault="00A8794D" w:rsidP="00794DBE">
      <w:pPr>
        <w:numPr>
          <w:ilvl w:val="0"/>
          <w:numId w:val="10"/>
        </w:numPr>
        <w:tabs>
          <w:tab w:val="clear" w:pos="1276"/>
          <w:tab w:val="left" w:pos="2410"/>
        </w:tabs>
        <w:ind w:left="2410" w:hanging="422"/>
        <w:jc w:val="both"/>
        <w:rPr>
          <w:rFonts w:asciiTheme="minorHAnsi" w:hAnsiTheme="minorHAnsi" w:cstheme="minorHAnsi"/>
        </w:rPr>
      </w:pPr>
      <w:r w:rsidRPr="00010BE6">
        <w:rPr>
          <w:rFonts w:asciiTheme="minorHAnsi" w:hAnsiTheme="minorHAnsi" w:cstheme="minorHAnsi"/>
        </w:rPr>
        <w:t>la cession d’une ou de différentes activités ;</w:t>
      </w:r>
    </w:p>
    <w:p w14:paraId="442F0063" w14:textId="77777777" w:rsidR="00A8794D" w:rsidRPr="00010BE6" w:rsidRDefault="00A8794D" w:rsidP="00794DBE">
      <w:pPr>
        <w:numPr>
          <w:ilvl w:val="0"/>
          <w:numId w:val="10"/>
        </w:numPr>
        <w:tabs>
          <w:tab w:val="clear" w:pos="1276"/>
          <w:tab w:val="left" w:pos="2410"/>
        </w:tabs>
        <w:ind w:left="2410" w:hanging="422"/>
        <w:jc w:val="both"/>
        <w:rPr>
          <w:rFonts w:asciiTheme="minorHAnsi" w:hAnsiTheme="minorHAnsi" w:cstheme="minorHAnsi"/>
        </w:rPr>
      </w:pPr>
      <w:r w:rsidRPr="00010BE6">
        <w:rPr>
          <w:rFonts w:asciiTheme="minorHAnsi" w:hAnsiTheme="minorHAnsi" w:cstheme="minorHAnsi"/>
        </w:rPr>
        <w:t>l’acquisition d’une nouvelle activité ;</w:t>
      </w:r>
    </w:p>
    <w:p w14:paraId="5A2EAEC1" w14:textId="77777777" w:rsidR="00A8794D" w:rsidRPr="00010BE6" w:rsidRDefault="00A8794D" w:rsidP="00794DBE">
      <w:pPr>
        <w:numPr>
          <w:ilvl w:val="0"/>
          <w:numId w:val="10"/>
        </w:numPr>
        <w:tabs>
          <w:tab w:val="clear" w:pos="1276"/>
          <w:tab w:val="left" w:pos="2410"/>
        </w:tabs>
        <w:ind w:left="2410" w:hanging="422"/>
        <w:jc w:val="both"/>
        <w:rPr>
          <w:rFonts w:asciiTheme="minorHAnsi" w:hAnsiTheme="minorHAnsi" w:cstheme="minorHAnsi"/>
        </w:rPr>
      </w:pPr>
      <w:r w:rsidRPr="00010BE6">
        <w:rPr>
          <w:rFonts w:asciiTheme="minorHAnsi" w:hAnsiTheme="minorHAnsi" w:cstheme="minorHAnsi"/>
        </w:rPr>
        <w:t>son adresse bancaire.</w:t>
      </w:r>
    </w:p>
    <w:p w14:paraId="4BF30551" w14:textId="77777777" w:rsidR="00A8794D" w:rsidRPr="00010BE6" w:rsidRDefault="00A8794D" w:rsidP="00794DBE">
      <w:pPr>
        <w:tabs>
          <w:tab w:val="left" w:pos="2410"/>
        </w:tabs>
        <w:ind w:left="2410"/>
        <w:jc w:val="both"/>
        <w:rPr>
          <w:rFonts w:asciiTheme="minorHAnsi" w:hAnsiTheme="minorHAnsi" w:cstheme="minorHAnsi"/>
        </w:rPr>
      </w:pPr>
    </w:p>
    <w:p w14:paraId="451FE126" w14:textId="290C5F00" w:rsidR="00A8794D" w:rsidRPr="00010BE6" w:rsidRDefault="0071496B" w:rsidP="00794DBE">
      <w:pPr>
        <w:tabs>
          <w:tab w:val="left" w:pos="426"/>
        </w:tabs>
        <w:jc w:val="both"/>
        <w:rPr>
          <w:rFonts w:asciiTheme="minorHAnsi" w:hAnsiTheme="minorHAnsi" w:cstheme="minorHAnsi"/>
        </w:rPr>
      </w:pPr>
      <w:r>
        <w:rPr>
          <w:rFonts w:asciiTheme="minorHAnsi" w:hAnsiTheme="minorHAnsi" w:cstheme="minorHAnsi"/>
        </w:rPr>
        <w:lastRenderedPageBreak/>
        <w:t>Il leur</w:t>
      </w:r>
      <w:r w:rsidR="00A8794D" w:rsidRPr="00010BE6">
        <w:rPr>
          <w:rFonts w:asciiTheme="minorHAnsi" w:hAnsiTheme="minorHAnsi" w:cstheme="minorHAnsi"/>
        </w:rPr>
        <w:t xml:space="preserve"> fait parvenir, le cas échéant, un extrait K Bis du registre du Commerce, une photocopie de l’extrait du Journal des Annonces Légales et Juridiques et un RIB.</w:t>
      </w:r>
    </w:p>
    <w:p w14:paraId="730D37C8" w14:textId="77777777" w:rsidR="00A8794D" w:rsidRPr="00010BE6" w:rsidRDefault="00A8794D" w:rsidP="00794DBE">
      <w:pPr>
        <w:tabs>
          <w:tab w:val="left" w:pos="426"/>
        </w:tabs>
        <w:jc w:val="both"/>
        <w:rPr>
          <w:rFonts w:asciiTheme="minorHAnsi" w:hAnsiTheme="minorHAnsi" w:cstheme="minorHAnsi"/>
        </w:rPr>
      </w:pPr>
    </w:p>
    <w:p w14:paraId="5D21F0B6" w14:textId="77777777" w:rsidR="00A8794D" w:rsidRPr="00010BE6" w:rsidRDefault="00A8794D" w:rsidP="00794DBE">
      <w:pPr>
        <w:tabs>
          <w:tab w:val="left" w:pos="426"/>
        </w:tabs>
        <w:jc w:val="both"/>
        <w:rPr>
          <w:rFonts w:asciiTheme="minorHAnsi" w:hAnsiTheme="minorHAnsi" w:cstheme="minorHAnsi"/>
        </w:rPr>
      </w:pPr>
      <w:r w:rsidRPr="00010BE6">
        <w:rPr>
          <w:rFonts w:asciiTheme="minorHAnsi" w:hAnsiTheme="minorHAnsi" w:cstheme="minorHAnsi"/>
        </w:rPr>
        <w:t>Ces changements doivent être signalés impérativement avant toute nouvelle facturation.</w:t>
      </w:r>
    </w:p>
    <w:p w14:paraId="7A1C5619" w14:textId="77777777" w:rsidR="00A8794D" w:rsidRPr="00010BE6" w:rsidRDefault="00A8794D" w:rsidP="00794DBE">
      <w:pPr>
        <w:tabs>
          <w:tab w:val="left" w:pos="426"/>
        </w:tabs>
        <w:jc w:val="both"/>
        <w:rPr>
          <w:rFonts w:asciiTheme="minorHAnsi" w:hAnsiTheme="minorHAnsi" w:cstheme="minorHAnsi"/>
        </w:rPr>
      </w:pPr>
    </w:p>
    <w:p w14:paraId="2C1FF113" w14:textId="57F7CF23" w:rsidR="00A8794D" w:rsidRPr="00010BE6" w:rsidRDefault="0071496B" w:rsidP="00794DBE">
      <w:pPr>
        <w:tabs>
          <w:tab w:val="left" w:pos="426"/>
        </w:tabs>
        <w:jc w:val="both"/>
        <w:rPr>
          <w:rFonts w:asciiTheme="minorHAnsi" w:hAnsiTheme="minorHAnsi" w:cstheme="minorHAnsi"/>
        </w:rPr>
      </w:pPr>
      <w:r>
        <w:rPr>
          <w:rFonts w:asciiTheme="minorHAnsi" w:hAnsiTheme="minorHAnsi" w:cstheme="minorHAnsi"/>
        </w:rPr>
        <w:t>Le paiement des factures est</w:t>
      </w:r>
      <w:r w:rsidR="00A8794D" w:rsidRPr="00010BE6">
        <w:rPr>
          <w:rFonts w:asciiTheme="minorHAnsi" w:hAnsiTheme="minorHAnsi" w:cstheme="minorHAnsi"/>
        </w:rPr>
        <w:t xml:space="preserve"> suspendu </w:t>
      </w:r>
      <w:r w:rsidR="00A8794D" w:rsidRPr="000A71C2">
        <w:rPr>
          <w:rFonts w:asciiTheme="minorHAnsi" w:hAnsiTheme="minorHAnsi" w:cstheme="minorHAnsi"/>
        </w:rPr>
        <w:t xml:space="preserve">tant que </w:t>
      </w:r>
      <w:r w:rsidR="00F53A43" w:rsidRPr="000A71C2">
        <w:rPr>
          <w:rFonts w:asciiTheme="minorHAnsi" w:hAnsiTheme="minorHAnsi" w:cstheme="minorHAnsi"/>
        </w:rPr>
        <w:t xml:space="preserve">le </w:t>
      </w:r>
      <w:r w:rsidR="001C66BA">
        <w:rPr>
          <w:rFonts w:asciiTheme="minorHAnsi" w:hAnsiTheme="minorHAnsi" w:cstheme="minorHAnsi"/>
        </w:rPr>
        <w:t xml:space="preserve">CHU de Rennes ou l’établissement concerné </w:t>
      </w:r>
      <w:r>
        <w:rPr>
          <w:rFonts w:asciiTheme="minorHAnsi" w:hAnsiTheme="minorHAnsi" w:cstheme="minorHAnsi"/>
        </w:rPr>
        <w:t xml:space="preserve">n’est </w:t>
      </w:r>
      <w:r w:rsidR="00A8794D" w:rsidRPr="000A71C2">
        <w:rPr>
          <w:rFonts w:asciiTheme="minorHAnsi" w:hAnsiTheme="minorHAnsi" w:cstheme="minorHAnsi"/>
        </w:rPr>
        <w:t>pas</w:t>
      </w:r>
      <w:r w:rsidR="00A8794D" w:rsidRPr="00010BE6">
        <w:rPr>
          <w:rFonts w:asciiTheme="minorHAnsi" w:hAnsiTheme="minorHAnsi" w:cstheme="minorHAnsi"/>
        </w:rPr>
        <w:t xml:space="preserve"> en possession des documents nécessaires, ou jusqu’à la notification d’un éventuel avenant.</w:t>
      </w:r>
    </w:p>
    <w:p w14:paraId="60702045" w14:textId="23330F21" w:rsidR="002212AA" w:rsidRPr="00010BE6" w:rsidRDefault="002212AA" w:rsidP="00794DBE">
      <w:pPr>
        <w:pStyle w:val="En-tte"/>
        <w:tabs>
          <w:tab w:val="left" w:pos="426"/>
        </w:tabs>
        <w:jc w:val="both"/>
        <w:rPr>
          <w:rFonts w:asciiTheme="minorHAnsi" w:hAnsiTheme="minorHAnsi" w:cstheme="minorHAnsi"/>
        </w:rPr>
      </w:pPr>
    </w:p>
    <w:p w14:paraId="4892E403" w14:textId="2CF4C7EC" w:rsidR="00A8794D" w:rsidRPr="00010BE6" w:rsidRDefault="00A8794D" w:rsidP="00794DBE">
      <w:pPr>
        <w:pStyle w:val="Titre3"/>
        <w:rPr>
          <w:rFonts w:asciiTheme="minorHAnsi" w:hAnsiTheme="minorHAnsi" w:cstheme="minorHAnsi"/>
        </w:rPr>
      </w:pPr>
      <w:bookmarkStart w:id="55" w:name="_Toc363033092"/>
      <w:bookmarkStart w:id="56" w:name="_Toc363560593"/>
      <w:bookmarkStart w:id="57" w:name="_Toc363567898"/>
      <w:bookmarkStart w:id="58" w:name="_Toc363723708"/>
      <w:bookmarkStart w:id="59" w:name="_Toc5196640"/>
      <w:bookmarkStart w:id="60" w:name="_Toc182389736"/>
      <w:r w:rsidRPr="00010BE6">
        <w:rPr>
          <w:rFonts w:asciiTheme="minorHAnsi" w:hAnsiTheme="minorHAnsi" w:cstheme="minorHAnsi"/>
        </w:rPr>
        <w:t>Discrétion et confidentialité</w:t>
      </w:r>
      <w:bookmarkEnd w:id="55"/>
      <w:bookmarkEnd w:id="56"/>
      <w:bookmarkEnd w:id="57"/>
      <w:bookmarkEnd w:id="58"/>
      <w:bookmarkEnd w:id="59"/>
      <w:r w:rsidR="00AC58CF" w:rsidRPr="00010BE6">
        <w:rPr>
          <w:rFonts w:asciiTheme="minorHAnsi" w:hAnsiTheme="minorHAnsi" w:cstheme="minorHAnsi"/>
        </w:rPr>
        <w:t>, protection des données à caractère personnel</w:t>
      </w:r>
      <w:bookmarkEnd w:id="60"/>
      <w:r w:rsidR="00AC58CF" w:rsidRPr="00010BE6">
        <w:rPr>
          <w:rFonts w:asciiTheme="minorHAnsi" w:hAnsiTheme="minorHAnsi" w:cstheme="minorHAnsi"/>
        </w:rPr>
        <w:t xml:space="preserve"> </w:t>
      </w:r>
    </w:p>
    <w:p w14:paraId="464224FA" w14:textId="47F988B8" w:rsidR="00A8794D" w:rsidRPr="00010BE6" w:rsidRDefault="00A8794D" w:rsidP="00794DBE">
      <w:pPr>
        <w:pStyle w:val="En-tte"/>
        <w:tabs>
          <w:tab w:val="left" w:pos="426"/>
        </w:tabs>
        <w:jc w:val="both"/>
        <w:rPr>
          <w:rFonts w:asciiTheme="minorHAnsi" w:hAnsiTheme="minorHAnsi" w:cstheme="minorHAnsi"/>
          <w:b/>
        </w:rPr>
      </w:pPr>
    </w:p>
    <w:p w14:paraId="05537F80" w14:textId="77777777" w:rsidR="00190E6A" w:rsidRPr="005F2EAE" w:rsidRDefault="00190E6A" w:rsidP="00794DBE">
      <w:pPr>
        <w:tabs>
          <w:tab w:val="left" w:pos="426"/>
        </w:tabs>
        <w:jc w:val="both"/>
        <w:rPr>
          <w:rFonts w:ascii="Calibri" w:hAnsi="Calibri" w:cs="Arial"/>
        </w:rPr>
      </w:pPr>
      <w:r w:rsidRPr="005F2EAE">
        <w:rPr>
          <w:rFonts w:ascii="Calibri" w:hAnsi="Calibri" w:cs="Arial"/>
        </w:rPr>
        <w:t>Le titulaire est tenu au secret professionnel sur toutes les informations (techniques, financières ou organisationnelles) et documents auxquels il aurait accès dans le cadre de l’exécution du présent marché</w:t>
      </w:r>
      <w:r>
        <w:rPr>
          <w:rFonts w:ascii="Calibri" w:hAnsi="Calibri" w:cs="Arial"/>
        </w:rPr>
        <w:t xml:space="preserve"> public</w:t>
      </w:r>
      <w:r w:rsidRPr="005F2EAE">
        <w:rPr>
          <w:rFonts w:ascii="Calibri" w:hAnsi="Calibri" w:cs="Arial"/>
        </w:rPr>
        <w:t>.</w:t>
      </w:r>
    </w:p>
    <w:p w14:paraId="6F4EF769" w14:textId="77777777" w:rsidR="00190E6A" w:rsidRPr="005F2EAE" w:rsidRDefault="00190E6A" w:rsidP="00794DBE">
      <w:pPr>
        <w:tabs>
          <w:tab w:val="left" w:pos="426"/>
        </w:tabs>
        <w:jc w:val="both"/>
        <w:rPr>
          <w:rFonts w:ascii="Calibri" w:hAnsi="Calibri" w:cs="Arial"/>
        </w:rPr>
      </w:pPr>
    </w:p>
    <w:p w14:paraId="437673E6" w14:textId="77777777" w:rsidR="00190E6A" w:rsidRPr="005F2EAE" w:rsidRDefault="00190E6A" w:rsidP="00794DBE">
      <w:pPr>
        <w:tabs>
          <w:tab w:val="left" w:pos="426"/>
        </w:tabs>
        <w:jc w:val="both"/>
        <w:rPr>
          <w:rFonts w:ascii="Calibri" w:hAnsi="Calibri" w:cs="Arial"/>
        </w:rPr>
      </w:pPr>
      <w:r w:rsidRPr="005F2EAE">
        <w:rPr>
          <w:rFonts w:ascii="Calibri" w:hAnsi="Calibri" w:cs="Arial"/>
        </w:rPr>
        <w:t>Le titulaire s’engage à faire respecter ces dispositions par son personnel, préposé et éventuel sous-traitant.</w:t>
      </w:r>
    </w:p>
    <w:p w14:paraId="32492907" w14:textId="77777777" w:rsidR="00190E6A" w:rsidRPr="005F2EAE" w:rsidRDefault="00190E6A" w:rsidP="00794DBE">
      <w:pPr>
        <w:tabs>
          <w:tab w:val="left" w:pos="426"/>
        </w:tabs>
        <w:jc w:val="both"/>
        <w:rPr>
          <w:rFonts w:ascii="Calibri" w:hAnsi="Calibri" w:cs="Arial"/>
        </w:rPr>
      </w:pPr>
    </w:p>
    <w:p w14:paraId="3BB7CFA7" w14:textId="77777777" w:rsidR="00190E6A" w:rsidRDefault="00190E6A" w:rsidP="00794DBE">
      <w:pPr>
        <w:tabs>
          <w:tab w:val="left" w:pos="426"/>
        </w:tabs>
        <w:jc w:val="both"/>
        <w:rPr>
          <w:rFonts w:ascii="Calibri" w:hAnsi="Calibri" w:cs="Arial"/>
        </w:rPr>
      </w:pPr>
      <w:r w:rsidRPr="005F2EAE">
        <w:rPr>
          <w:rFonts w:ascii="Calibri" w:hAnsi="Calibri" w:cs="Arial"/>
        </w:rPr>
        <w:t xml:space="preserve">En cas de violation de cette obligation et indépendamment des sanctions pénales éventuellement encourues, le marché </w:t>
      </w:r>
      <w:r>
        <w:rPr>
          <w:rFonts w:ascii="Calibri" w:hAnsi="Calibri" w:cs="Arial"/>
        </w:rPr>
        <w:t xml:space="preserve">public </w:t>
      </w:r>
      <w:r w:rsidRPr="005F2EAE">
        <w:rPr>
          <w:rFonts w:ascii="Calibri" w:hAnsi="Calibri" w:cs="Arial"/>
        </w:rPr>
        <w:t>pourra être résilié aux torts du titulaire sans aucune possibilité de dédommagement.</w:t>
      </w:r>
    </w:p>
    <w:p w14:paraId="15A618E8" w14:textId="77777777" w:rsidR="00190E6A" w:rsidRDefault="00190E6A" w:rsidP="00794DBE">
      <w:pPr>
        <w:tabs>
          <w:tab w:val="left" w:pos="426"/>
        </w:tabs>
        <w:jc w:val="both"/>
        <w:rPr>
          <w:rFonts w:ascii="Calibri" w:hAnsi="Calibri" w:cs="Arial"/>
        </w:rPr>
      </w:pPr>
    </w:p>
    <w:p w14:paraId="20162A97" w14:textId="77777777" w:rsidR="00190E6A" w:rsidRDefault="00190E6A" w:rsidP="00794DBE">
      <w:pPr>
        <w:pStyle w:val="Corps"/>
        <w:tabs>
          <w:tab w:val="left" w:pos="426"/>
        </w:tabs>
        <w:jc w:val="both"/>
        <w:rPr>
          <w:rFonts w:ascii="Calibri" w:eastAsia="Calibri" w:hAnsi="Calibri" w:cs="Calibri"/>
        </w:rPr>
      </w:pPr>
      <w:r>
        <w:rPr>
          <w:rFonts w:ascii="Calibri" w:eastAsia="Calibri" w:hAnsi="Calibri" w:cs="Calibri"/>
        </w:rPr>
        <w:t>L’article 5.2 du CCAG-FCS est applicable, s’agissant de la protection des données à caractère personnel.</w:t>
      </w:r>
    </w:p>
    <w:p w14:paraId="1B052B5A" w14:textId="7C116978" w:rsidR="00EF7DE1" w:rsidRPr="00010BE6" w:rsidRDefault="00EF7DE1" w:rsidP="00794DBE">
      <w:pPr>
        <w:tabs>
          <w:tab w:val="left" w:pos="426"/>
        </w:tabs>
        <w:jc w:val="both"/>
        <w:rPr>
          <w:rFonts w:asciiTheme="minorHAnsi" w:hAnsiTheme="minorHAnsi" w:cstheme="minorHAnsi"/>
        </w:rPr>
      </w:pPr>
    </w:p>
    <w:p w14:paraId="7675A425" w14:textId="77777777" w:rsidR="00D66A41" w:rsidRPr="00010BE6" w:rsidRDefault="00D66A41" w:rsidP="00794DBE">
      <w:pPr>
        <w:pStyle w:val="Titre3"/>
        <w:rPr>
          <w:rFonts w:asciiTheme="minorHAnsi" w:hAnsiTheme="minorHAnsi" w:cstheme="minorHAnsi"/>
        </w:rPr>
      </w:pPr>
      <w:bookmarkStart w:id="61" w:name="_Toc363033093"/>
      <w:bookmarkStart w:id="62" w:name="_Toc363560594"/>
      <w:bookmarkStart w:id="63" w:name="_Toc363567899"/>
      <w:bookmarkStart w:id="64" w:name="_Toc363723709"/>
      <w:bookmarkStart w:id="65" w:name="_Toc182389737"/>
      <w:r w:rsidRPr="00010BE6">
        <w:rPr>
          <w:rFonts w:asciiTheme="minorHAnsi" w:hAnsiTheme="minorHAnsi" w:cstheme="minorHAnsi"/>
        </w:rPr>
        <w:t>Assurances</w:t>
      </w:r>
      <w:bookmarkEnd w:id="61"/>
      <w:bookmarkEnd w:id="62"/>
      <w:bookmarkEnd w:id="63"/>
      <w:bookmarkEnd w:id="64"/>
      <w:bookmarkEnd w:id="65"/>
    </w:p>
    <w:p w14:paraId="1A270619" w14:textId="77777777" w:rsidR="00585DAB" w:rsidRPr="00010BE6" w:rsidRDefault="00585DAB" w:rsidP="00794DBE">
      <w:pPr>
        <w:tabs>
          <w:tab w:val="left" w:pos="426"/>
        </w:tabs>
        <w:jc w:val="both"/>
        <w:rPr>
          <w:rFonts w:asciiTheme="minorHAnsi" w:hAnsiTheme="minorHAnsi" w:cstheme="minorHAnsi"/>
        </w:rPr>
      </w:pPr>
    </w:p>
    <w:p w14:paraId="6621A919" w14:textId="5D0069A4" w:rsidR="008F3415" w:rsidRPr="001C66BA" w:rsidRDefault="00817B22" w:rsidP="00794DBE">
      <w:pPr>
        <w:tabs>
          <w:tab w:val="left" w:pos="426"/>
        </w:tabs>
        <w:jc w:val="both"/>
        <w:rPr>
          <w:rFonts w:ascii="Calibri" w:hAnsi="Calibri" w:cs="Arial"/>
        </w:rPr>
      </w:pPr>
      <w:r w:rsidRPr="001C66BA">
        <w:rPr>
          <w:rFonts w:ascii="Calibri" w:hAnsi="Calibri" w:cs="Arial"/>
        </w:rPr>
        <w:t>Le titulaire doit</w:t>
      </w:r>
      <w:r w:rsidR="008F3415" w:rsidRPr="001C66BA">
        <w:rPr>
          <w:rFonts w:ascii="Calibri" w:hAnsi="Calibri" w:cs="Arial"/>
        </w:rPr>
        <w:t xml:space="preserve"> justifier, dans un délai de 15 jours à compter de la date de notification du marché public et avant tout début d’exécution de celui-ci, ou à tout moment sur demande du</w:t>
      </w:r>
      <w:r w:rsidR="001C66BA" w:rsidRPr="001C66BA">
        <w:rPr>
          <w:rFonts w:ascii="Calibri" w:hAnsi="Calibri" w:cs="Arial"/>
        </w:rPr>
        <w:t xml:space="preserve"> ou des établissement(s) partie(s) concerné (s),</w:t>
      </w:r>
      <w:r w:rsidR="008F3415" w:rsidRPr="001C66BA">
        <w:rPr>
          <w:rFonts w:ascii="Calibri" w:hAnsi="Calibri" w:cs="Arial"/>
        </w:rPr>
        <w:t xml:space="preserve"> d’une assurance garantissant sa responsabilité civile pour les dommages de toute nature causés aux biens et personnels </w:t>
      </w:r>
      <w:r w:rsidR="00E04843" w:rsidRPr="001C66BA">
        <w:rPr>
          <w:rFonts w:ascii="Calibri" w:hAnsi="Calibri" w:cs="Arial"/>
        </w:rPr>
        <w:t xml:space="preserve">du </w:t>
      </w:r>
      <w:r w:rsidR="001C66BA" w:rsidRPr="001C66BA">
        <w:rPr>
          <w:rFonts w:ascii="Calibri" w:hAnsi="Calibri" w:cs="Arial"/>
        </w:rPr>
        <w:t xml:space="preserve">ou des établissement(s) partie(s) concerné (s </w:t>
      </w:r>
      <w:r w:rsidR="008F3415" w:rsidRPr="001C66BA">
        <w:rPr>
          <w:rFonts w:ascii="Calibri" w:hAnsi="Calibri" w:cs="Arial"/>
        </w:rPr>
        <w:t>ainsi qu’aux tiers et à leurs biens :</w:t>
      </w:r>
    </w:p>
    <w:p w14:paraId="346110E1" w14:textId="77777777" w:rsidR="008F3415" w:rsidRPr="001C66BA" w:rsidRDefault="008F3415" w:rsidP="00794DBE">
      <w:pPr>
        <w:numPr>
          <w:ilvl w:val="0"/>
          <w:numId w:val="10"/>
        </w:numPr>
        <w:tabs>
          <w:tab w:val="clear" w:pos="1276"/>
          <w:tab w:val="left" w:pos="2410"/>
        </w:tabs>
        <w:ind w:left="2410" w:hanging="422"/>
        <w:jc w:val="both"/>
        <w:rPr>
          <w:rFonts w:ascii="Calibri" w:hAnsi="Calibri" w:cs="Arial"/>
        </w:rPr>
      </w:pPr>
      <w:r w:rsidRPr="001C66BA">
        <w:rPr>
          <w:rFonts w:ascii="Calibri" w:hAnsi="Calibri" w:cs="Arial"/>
        </w:rPr>
        <w:t>par son personnel salarié ;</w:t>
      </w:r>
    </w:p>
    <w:p w14:paraId="0AD157B1" w14:textId="77777777" w:rsidR="008F3415" w:rsidRPr="001C66BA" w:rsidRDefault="008F3415" w:rsidP="00794DBE">
      <w:pPr>
        <w:numPr>
          <w:ilvl w:val="0"/>
          <w:numId w:val="10"/>
        </w:numPr>
        <w:tabs>
          <w:tab w:val="clear" w:pos="1276"/>
          <w:tab w:val="left" w:pos="2410"/>
        </w:tabs>
        <w:ind w:left="2410" w:hanging="422"/>
        <w:jc w:val="both"/>
        <w:rPr>
          <w:rFonts w:ascii="Calibri" w:hAnsi="Calibri" w:cs="Arial"/>
        </w:rPr>
      </w:pPr>
      <w:r w:rsidRPr="001C66BA">
        <w:rPr>
          <w:rFonts w:ascii="Calibri" w:hAnsi="Calibri" w:cs="Arial"/>
        </w:rPr>
        <w:t>par ses matériels ;</w:t>
      </w:r>
    </w:p>
    <w:p w14:paraId="1C1DCD83" w14:textId="77777777" w:rsidR="008F3415" w:rsidRPr="001C66BA" w:rsidRDefault="008F3415" w:rsidP="00794DBE">
      <w:pPr>
        <w:numPr>
          <w:ilvl w:val="0"/>
          <w:numId w:val="10"/>
        </w:numPr>
        <w:tabs>
          <w:tab w:val="clear" w:pos="1276"/>
          <w:tab w:val="left" w:pos="2410"/>
        </w:tabs>
        <w:ind w:left="2410" w:hanging="422"/>
        <w:jc w:val="both"/>
        <w:rPr>
          <w:rFonts w:ascii="Calibri" w:hAnsi="Calibri" w:cs="Arial"/>
        </w:rPr>
      </w:pPr>
      <w:r w:rsidRPr="001C66BA">
        <w:rPr>
          <w:rFonts w:ascii="Calibri" w:hAnsi="Calibri" w:cs="Arial"/>
        </w:rPr>
        <w:t>du fait de l’exécution du marché public avant et après admission des prestations.</w:t>
      </w:r>
    </w:p>
    <w:p w14:paraId="0C317271" w14:textId="4E9E78EB" w:rsidR="00F14477" w:rsidRPr="00010BE6" w:rsidRDefault="00F14477" w:rsidP="00794DBE">
      <w:pPr>
        <w:rPr>
          <w:rFonts w:asciiTheme="minorHAnsi" w:hAnsiTheme="minorHAnsi" w:cstheme="minorHAnsi"/>
          <w:w w:val="90"/>
        </w:rPr>
      </w:pPr>
    </w:p>
    <w:p w14:paraId="2424B0B3" w14:textId="77777777" w:rsidR="002E1D81" w:rsidRPr="00010BE6" w:rsidRDefault="00604ED1" w:rsidP="00794DBE">
      <w:pPr>
        <w:pStyle w:val="StyleStyleChapitreCalibri12ptMotifTransparenteBlanc"/>
        <w:spacing w:before="0" w:after="0"/>
        <w:rPr>
          <w:rFonts w:asciiTheme="minorHAnsi" w:hAnsiTheme="minorHAnsi" w:cstheme="minorHAnsi"/>
        </w:rPr>
      </w:pPr>
      <w:bookmarkStart w:id="66" w:name="_Toc363560595"/>
      <w:bookmarkStart w:id="67" w:name="_Toc182389738"/>
      <w:r w:rsidRPr="00010BE6">
        <w:rPr>
          <w:rFonts w:asciiTheme="minorHAnsi" w:hAnsiTheme="minorHAnsi" w:cstheme="minorHAnsi"/>
        </w:rPr>
        <w:t>CONDITIONS D’EXECUTION</w:t>
      </w:r>
      <w:bookmarkEnd w:id="66"/>
      <w:bookmarkEnd w:id="67"/>
    </w:p>
    <w:p w14:paraId="2E9B8531" w14:textId="77777777" w:rsidR="00E77280" w:rsidRPr="00010BE6" w:rsidRDefault="00E77280" w:rsidP="00794DBE">
      <w:pPr>
        <w:pStyle w:val="En-tte"/>
        <w:tabs>
          <w:tab w:val="left" w:pos="426"/>
        </w:tabs>
        <w:rPr>
          <w:rFonts w:asciiTheme="minorHAnsi" w:hAnsiTheme="minorHAnsi" w:cstheme="minorHAnsi"/>
        </w:rPr>
      </w:pPr>
    </w:p>
    <w:p w14:paraId="1F516B31" w14:textId="77777777" w:rsidR="00DA0ED3" w:rsidRPr="00010BE6" w:rsidRDefault="00196E70" w:rsidP="00794DBE">
      <w:pPr>
        <w:pStyle w:val="Titre1"/>
        <w:rPr>
          <w:rFonts w:asciiTheme="minorHAnsi" w:hAnsiTheme="minorHAnsi" w:cstheme="minorHAnsi"/>
        </w:rPr>
      </w:pPr>
      <w:bookmarkStart w:id="68" w:name="_Toc182389739"/>
      <w:r w:rsidRPr="00010BE6">
        <w:rPr>
          <w:rFonts w:asciiTheme="minorHAnsi" w:hAnsiTheme="minorHAnsi" w:cstheme="minorHAnsi"/>
        </w:rPr>
        <w:t>C</w:t>
      </w:r>
      <w:r w:rsidR="00C52457" w:rsidRPr="00010BE6">
        <w:rPr>
          <w:rFonts w:asciiTheme="minorHAnsi" w:hAnsiTheme="minorHAnsi" w:cstheme="minorHAnsi"/>
        </w:rPr>
        <w:t>onditions d’ex</w:t>
      </w:r>
      <w:r w:rsidR="00CF460A" w:rsidRPr="00010BE6">
        <w:rPr>
          <w:rFonts w:asciiTheme="minorHAnsi" w:hAnsiTheme="minorHAnsi" w:cstheme="minorHAnsi"/>
        </w:rPr>
        <w:t>é</w:t>
      </w:r>
      <w:r w:rsidR="00C52457" w:rsidRPr="00010BE6">
        <w:rPr>
          <w:rFonts w:asciiTheme="minorHAnsi" w:hAnsiTheme="minorHAnsi" w:cstheme="minorHAnsi"/>
        </w:rPr>
        <w:t xml:space="preserve">cution </w:t>
      </w:r>
      <w:r w:rsidR="001D4C38" w:rsidRPr="00010BE6">
        <w:rPr>
          <w:rFonts w:asciiTheme="minorHAnsi" w:hAnsiTheme="minorHAnsi" w:cstheme="minorHAnsi"/>
        </w:rPr>
        <w:t xml:space="preserve"> des prestations</w:t>
      </w:r>
      <w:bookmarkEnd w:id="68"/>
    </w:p>
    <w:p w14:paraId="1189E7BB" w14:textId="77777777" w:rsidR="00C52457" w:rsidRPr="00010BE6" w:rsidRDefault="00C52457" w:rsidP="00794DBE">
      <w:pPr>
        <w:jc w:val="both"/>
        <w:rPr>
          <w:rFonts w:asciiTheme="minorHAnsi" w:hAnsiTheme="minorHAnsi" w:cstheme="minorHAnsi"/>
        </w:rPr>
      </w:pPr>
    </w:p>
    <w:p w14:paraId="728BBBDC" w14:textId="68DF4366" w:rsidR="00A8794D" w:rsidRDefault="00A8794D" w:rsidP="00794DBE">
      <w:pPr>
        <w:pStyle w:val="Titre3"/>
        <w:rPr>
          <w:rFonts w:asciiTheme="minorHAnsi" w:hAnsiTheme="minorHAnsi" w:cstheme="minorHAnsi"/>
        </w:rPr>
      </w:pPr>
      <w:bookmarkStart w:id="69" w:name="_Toc5196644"/>
      <w:bookmarkStart w:id="70" w:name="_Toc182389740"/>
      <w:r w:rsidRPr="00010BE6">
        <w:rPr>
          <w:rFonts w:asciiTheme="minorHAnsi" w:hAnsiTheme="minorHAnsi" w:cstheme="minorHAnsi"/>
        </w:rPr>
        <w:t>Commandes</w:t>
      </w:r>
      <w:bookmarkEnd w:id="69"/>
      <w:bookmarkEnd w:id="70"/>
    </w:p>
    <w:p w14:paraId="75B2D956" w14:textId="31C59F7D" w:rsidR="00A8794D" w:rsidRPr="00010BE6" w:rsidRDefault="00A8794D" w:rsidP="00794DBE">
      <w:pPr>
        <w:jc w:val="both"/>
        <w:rPr>
          <w:rFonts w:asciiTheme="minorHAnsi" w:hAnsiTheme="minorHAnsi" w:cstheme="minorHAnsi"/>
        </w:rPr>
      </w:pPr>
    </w:p>
    <w:p w14:paraId="6948A02A" w14:textId="77777777" w:rsidR="00A8794D" w:rsidRPr="00010BE6" w:rsidRDefault="00A8794D" w:rsidP="00794DBE">
      <w:pPr>
        <w:pStyle w:val="Titre4"/>
        <w:spacing w:before="0"/>
        <w:ind w:left="1434" w:hanging="357"/>
        <w:jc w:val="both"/>
        <w:rPr>
          <w:rFonts w:asciiTheme="minorHAnsi" w:hAnsiTheme="minorHAnsi" w:cstheme="minorHAnsi"/>
        </w:rPr>
      </w:pPr>
      <w:r w:rsidRPr="00010BE6">
        <w:rPr>
          <w:rFonts w:asciiTheme="minorHAnsi" w:hAnsiTheme="minorHAnsi" w:cstheme="minorHAnsi"/>
        </w:rPr>
        <w:t>Emission des bons de commande</w:t>
      </w:r>
    </w:p>
    <w:p w14:paraId="07EF16BD" w14:textId="43E67C04" w:rsidR="00A8794D" w:rsidRDefault="00A8794D" w:rsidP="00794DBE">
      <w:pPr>
        <w:jc w:val="both"/>
        <w:rPr>
          <w:rFonts w:asciiTheme="minorHAnsi" w:hAnsiTheme="minorHAnsi" w:cstheme="minorHAnsi"/>
          <w:highlight w:val="yellow"/>
        </w:rPr>
      </w:pPr>
    </w:p>
    <w:p w14:paraId="1D625721" w14:textId="77777777" w:rsidR="003305B4" w:rsidRPr="00164991" w:rsidRDefault="003305B4" w:rsidP="003305B4">
      <w:pPr>
        <w:rPr>
          <w:rFonts w:ascii="Calibri" w:hAnsi="Calibri" w:cs="Arial"/>
        </w:rPr>
      </w:pPr>
      <w:r w:rsidRPr="00164991">
        <w:rPr>
          <w:rFonts w:ascii="Calibri" w:hAnsi="Calibri" w:cs="Arial"/>
        </w:rPr>
        <w:t>Les prestations de la part prévisible à prix global et forfaitaire sont commandées une fois par période du marché public.</w:t>
      </w:r>
    </w:p>
    <w:p w14:paraId="60B53E97" w14:textId="77777777" w:rsidR="003305B4" w:rsidRPr="00164991" w:rsidRDefault="003305B4" w:rsidP="003305B4"/>
    <w:p w14:paraId="242F0A23" w14:textId="63074F3F" w:rsidR="003305B4" w:rsidRPr="00164991" w:rsidRDefault="003305B4" w:rsidP="003305B4">
      <w:pPr>
        <w:pStyle w:val="En-tte"/>
        <w:jc w:val="both"/>
        <w:rPr>
          <w:rFonts w:ascii="Calibri" w:hAnsi="Calibri" w:cs="Arial"/>
        </w:rPr>
      </w:pPr>
      <w:r w:rsidRPr="00164991">
        <w:rPr>
          <w:rFonts w:ascii="Calibri" w:hAnsi="Calibri" w:cs="Arial"/>
        </w:rPr>
        <w:t>Les prestations de la part non programmables à prix unitaires sont commandées par le</w:t>
      </w:r>
      <w:r w:rsidR="00164991">
        <w:rPr>
          <w:rFonts w:ascii="Calibri" w:hAnsi="Calibri" w:cs="Arial"/>
        </w:rPr>
        <w:t xml:space="preserve"> ou les établissements parties</w:t>
      </w:r>
      <w:r w:rsidRPr="00164991">
        <w:rPr>
          <w:rFonts w:ascii="Calibri" w:hAnsi="Calibri" w:cs="Arial"/>
        </w:rPr>
        <w:t xml:space="preserve">, au fur et à mesure de leurs besoins. </w:t>
      </w:r>
    </w:p>
    <w:p w14:paraId="3BA4AE0B" w14:textId="286D3773" w:rsidR="003305B4" w:rsidRPr="00164991" w:rsidRDefault="003305B4" w:rsidP="003305B4">
      <w:pPr>
        <w:tabs>
          <w:tab w:val="left" w:pos="426"/>
        </w:tabs>
        <w:jc w:val="both"/>
        <w:rPr>
          <w:rFonts w:ascii="Calibri" w:hAnsi="Calibri" w:cs="Arial"/>
        </w:rPr>
      </w:pPr>
    </w:p>
    <w:p w14:paraId="1DD0F0FB" w14:textId="1A0C49A8" w:rsidR="00E94DF1" w:rsidRPr="00164991" w:rsidRDefault="00E94DF1" w:rsidP="00E94DF1">
      <w:pPr>
        <w:tabs>
          <w:tab w:val="left" w:pos="426"/>
        </w:tabs>
        <w:jc w:val="both"/>
        <w:rPr>
          <w:rFonts w:asciiTheme="minorHAnsi" w:hAnsiTheme="minorHAnsi" w:cs="Arial"/>
        </w:rPr>
      </w:pPr>
      <w:r w:rsidRPr="00164991">
        <w:rPr>
          <w:rFonts w:asciiTheme="minorHAnsi" w:hAnsiTheme="minorHAnsi" w:cs="Arial"/>
        </w:rPr>
        <w:t xml:space="preserve">Pour les prestations hors forfait, les bons de commandes font obligatoirement l'objet d'un devis détaillé préalable établi par le titulaire. </w:t>
      </w:r>
    </w:p>
    <w:p w14:paraId="64726ECC" w14:textId="77777777" w:rsidR="00B76D33" w:rsidRPr="00164991" w:rsidRDefault="00B76D33" w:rsidP="00E94DF1">
      <w:pPr>
        <w:tabs>
          <w:tab w:val="left" w:pos="426"/>
        </w:tabs>
        <w:jc w:val="both"/>
        <w:rPr>
          <w:rFonts w:asciiTheme="minorHAnsi" w:hAnsiTheme="minorHAnsi" w:cs="Arial"/>
        </w:rPr>
      </w:pPr>
    </w:p>
    <w:p w14:paraId="73B982D4" w14:textId="77777777" w:rsidR="00E94DF1" w:rsidRPr="00164991" w:rsidRDefault="00E94DF1" w:rsidP="00E94DF1">
      <w:pPr>
        <w:tabs>
          <w:tab w:val="left" w:pos="426"/>
        </w:tabs>
        <w:jc w:val="both"/>
        <w:rPr>
          <w:rFonts w:asciiTheme="minorHAnsi" w:hAnsiTheme="minorHAnsi" w:cs="Arial"/>
        </w:rPr>
      </w:pPr>
      <w:r w:rsidRPr="00164991">
        <w:rPr>
          <w:rFonts w:asciiTheme="minorHAnsi" w:hAnsiTheme="minorHAnsi" w:cs="Arial"/>
        </w:rPr>
        <w:t>Le titulaire établit un devis selon le bordereau des prix unitaires. Il doit transmettre le devis à l’établissement concerné sous 72h à compter de la réception de la demande, sauf urgence indiquée dans la demande.</w:t>
      </w:r>
    </w:p>
    <w:p w14:paraId="2EDD0151" w14:textId="77777777" w:rsidR="00E94DF1" w:rsidRPr="00164991" w:rsidRDefault="00E94DF1" w:rsidP="00E94DF1">
      <w:pPr>
        <w:tabs>
          <w:tab w:val="left" w:pos="426"/>
        </w:tabs>
        <w:jc w:val="both"/>
        <w:rPr>
          <w:rFonts w:asciiTheme="minorHAnsi" w:hAnsiTheme="minorHAnsi" w:cs="Arial"/>
        </w:rPr>
      </w:pPr>
    </w:p>
    <w:p w14:paraId="6F885578" w14:textId="5A5CF7A6" w:rsidR="00E94DF1" w:rsidRDefault="00E94DF1" w:rsidP="00E94DF1">
      <w:pPr>
        <w:jc w:val="both"/>
        <w:rPr>
          <w:rFonts w:asciiTheme="minorHAnsi" w:hAnsiTheme="minorHAnsi" w:cs="Arial"/>
        </w:rPr>
      </w:pPr>
      <w:r w:rsidRPr="00164991">
        <w:rPr>
          <w:rFonts w:asciiTheme="minorHAnsi" w:hAnsiTheme="minorHAnsi" w:cs="Arial"/>
        </w:rPr>
        <w:t>Les devis sont détaillés. Ils indiquent le nombre d’heures de main d’œuvre - coût horaire – prix des fournitures et/ou pièces, le cas échéant, définis aux bordereau des prix unitaires et sont accompagnés des factures d’achat.</w:t>
      </w:r>
    </w:p>
    <w:p w14:paraId="5C43BCA7" w14:textId="77777777" w:rsidR="00E94DF1" w:rsidRDefault="00E94DF1" w:rsidP="00E94DF1">
      <w:pPr>
        <w:tabs>
          <w:tab w:val="left" w:pos="426"/>
        </w:tabs>
        <w:jc w:val="both"/>
        <w:rPr>
          <w:rFonts w:asciiTheme="minorHAnsi" w:hAnsiTheme="minorHAnsi" w:cstheme="minorHAnsi"/>
        </w:rPr>
      </w:pPr>
    </w:p>
    <w:p w14:paraId="00F50874" w14:textId="4BD7669F" w:rsidR="00E94DF1" w:rsidRPr="00E94DF1" w:rsidRDefault="00E94DF1" w:rsidP="003305B4">
      <w:pPr>
        <w:tabs>
          <w:tab w:val="left" w:pos="426"/>
        </w:tabs>
        <w:jc w:val="both"/>
        <w:rPr>
          <w:rFonts w:asciiTheme="minorHAnsi" w:hAnsiTheme="minorHAnsi" w:cstheme="minorHAnsi"/>
        </w:rPr>
      </w:pPr>
      <w:r w:rsidRPr="000A71C2">
        <w:rPr>
          <w:rFonts w:asciiTheme="minorHAnsi" w:hAnsiTheme="minorHAnsi" w:cstheme="minorHAnsi"/>
        </w:rPr>
        <w:t>Seules les commandes passées par le représentant</w:t>
      </w:r>
      <w:r>
        <w:rPr>
          <w:rFonts w:asciiTheme="minorHAnsi" w:hAnsiTheme="minorHAnsi" w:cstheme="minorHAnsi"/>
        </w:rPr>
        <w:t xml:space="preserve"> de l’établissement partie concerné</w:t>
      </w:r>
      <w:r w:rsidRPr="00963B95">
        <w:rPr>
          <w:rFonts w:asciiTheme="minorHAnsi" w:hAnsiTheme="minorHAnsi" w:cstheme="minorHAnsi"/>
        </w:rPr>
        <w:t xml:space="preserve"> </w:t>
      </w:r>
      <w:r w:rsidRPr="000A71C2">
        <w:rPr>
          <w:rFonts w:asciiTheme="minorHAnsi" w:hAnsiTheme="minorHAnsi" w:cstheme="minorHAnsi"/>
        </w:rPr>
        <w:t>donnent lieu à paiemen</w:t>
      </w:r>
      <w:r>
        <w:rPr>
          <w:rFonts w:asciiTheme="minorHAnsi" w:hAnsiTheme="minorHAnsi" w:cstheme="minorHAnsi"/>
        </w:rPr>
        <w:t>t des factures correspondantes.</w:t>
      </w:r>
    </w:p>
    <w:p w14:paraId="27DC326E" w14:textId="77777777" w:rsidR="00E94DF1" w:rsidRPr="003305B4" w:rsidRDefault="00E94DF1" w:rsidP="003305B4">
      <w:pPr>
        <w:tabs>
          <w:tab w:val="left" w:pos="426"/>
        </w:tabs>
        <w:jc w:val="both"/>
        <w:rPr>
          <w:rFonts w:ascii="Calibri" w:hAnsi="Calibri" w:cs="Arial"/>
        </w:rPr>
      </w:pPr>
    </w:p>
    <w:p w14:paraId="37B5A0DB" w14:textId="09F1FFB3" w:rsidR="003305B4" w:rsidRPr="003305B4" w:rsidRDefault="003305B4" w:rsidP="003305B4">
      <w:pPr>
        <w:tabs>
          <w:tab w:val="left" w:pos="426"/>
        </w:tabs>
        <w:jc w:val="both"/>
        <w:rPr>
          <w:rFonts w:ascii="Calibri" w:hAnsi="Calibri" w:cs="Arial"/>
        </w:rPr>
      </w:pPr>
      <w:r w:rsidRPr="003305B4">
        <w:rPr>
          <w:rFonts w:ascii="Calibri" w:hAnsi="Calibri" w:cs="Arial"/>
        </w:rPr>
        <w:t>Ces bons adressés par</w:t>
      </w:r>
      <w:r>
        <w:rPr>
          <w:rFonts w:ascii="Calibri" w:hAnsi="Calibri" w:cs="Arial"/>
        </w:rPr>
        <w:t xml:space="preserve"> mail </w:t>
      </w:r>
      <w:r w:rsidRPr="003305B4">
        <w:rPr>
          <w:rFonts w:ascii="Calibri" w:hAnsi="Calibri" w:cs="Arial"/>
        </w:rPr>
        <w:t xml:space="preserve">font apparaître les informations suivantes : </w:t>
      </w:r>
    </w:p>
    <w:p w14:paraId="4DE8C8A0" w14:textId="77777777" w:rsidR="003305B4" w:rsidRPr="003305B4" w:rsidRDefault="003305B4" w:rsidP="003305B4">
      <w:pPr>
        <w:numPr>
          <w:ilvl w:val="0"/>
          <w:numId w:val="11"/>
        </w:numPr>
        <w:tabs>
          <w:tab w:val="clear" w:pos="720"/>
          <w:tab w:val="left" w:pos="1848"/>
        </w:tabs>
        <w:ind w:left="1876" w:hanging="600"/>
        <w:jc w:val="both"/>
        <w:rPr>
          <w:rFonts w:ascii="Calibri" w:hAnsi="Calibri" w:cs="Arial"/>
        </w:rPr>
      </w:pPr>
      <w:r w:rsidRPr="003305B4">
        <w:rPr>
          <w:rFonts w:ascii="Calibri" w:hAnsi="Calibri" w:cs="Arial"/>
        </w:rPr>
        <w:t>Le numéro de la commande,</w:t>
      </w:r>
    </w:p>
    <w:p w14:paraId="76657E82" w14:textId="77777777" w:rsidR="003305B4" w:rsidRPr="003305B4" w:rsidRDefault="003305B4" w:rsidP="003305B4">
      <w:pPr>
        <w:numPr>
          <w:ilvl w:val="0"/>
          <w:numId w:val="11"/>
        </w:numPr>
        <w:tabs>
          <w:tab w:val="clear" w:pos="720"/>
          <w:tab w:val="left" w:pos="1848"/>
        </w:tabs>
        <w:ind w:left="1876" w:hanging="600"/>
        <w:jc w:val="both"/>
        <w:rPr>
          <w:rFonts w:ascii="Calibri" w:hAnsi="Calibri" w:cs="Arial"/>
        </w:rPr>
      </w:pPr>
      <w:r w:rsidRPr="003305B4">
        <w:rPr>
          <w:rFonts w:ascii="Calibri" w:hAnsi="Calibri" w:cs="Arial"/>
        </w:rPr>
        <w:t>Le numéro du marché public,</w:t>
      </w:r>
    </w:p>
    <w:p w14:paraId="2EB34002" w14:textId="77777777" w:rsidR="003305B4" w:rsidRPr="003305B4" w:rsidRDefault="003305B4" w:rsidP="003305B4">
      <w:pPr>
        <w:numPr>
          <w:ilvl w:val="0"/>
          <w:numId w:val="11"/>
        </w:numPr>
        <w:tabs>
          <w:tab w:val="clear" w:pos="720"/>
          <w:tab w:val="left" w:pos="1848"/>
        </w:tabs>
        <w:ind w:left="1876" w:hanging="600"/>
        <w:jc w:val="both"/>
        <w:rPr>
          <w:rFonts w:ascii="Calibri" w:hAnsi="Calibri" w:cs="Arial"/>
        </w:rPr>
      </w:pPr>
      <w:r w:rsidRPr="003305B4">
        <w:rPr>
          <w:rFonts w:ascii="Calibri" w:hAnsi="Calibri" w:cs="Arial"/>
        </w:rPr>
        <w:t>Le lieu de livraison,</w:t>
      </w:r>
    </w:p>
    <w:p w14:paraId="2DAB4D17" w14:textId="77777777" w:rsidR="003305B4" w:rsidRPr="003305B4" w:rsidRDefault="003305B4" w:rsidP="003305B4">
      <w:pPr>
        <w:numPr>
          <w:ilvl w:val="0"/>
          <w:numId w:val="11"/>
        </w:numPr>
        <w:tabs>
          <w:tab w:val="clear" w:pos="720"/>
          <w:tab w:val="left" w:pos="1848"/>
        </w:tabs>
        <w:ind w:left="1876" w:hanging="600"/>
        <w:jc w:val="both"/>
        <w:rPr>
          <w:rFonts w:ascii="Calibri" w:hAnsi="Calibri" w:cs="Arial"/>
        </w:rPr>
      </w:pPr>
      <w:r w:rsidRPr="003305B4">
        <w:rPr>
          <w:rFonts w:ascii="Calibri" w:hAnsi="Calibri" w:cs="Arial"/>
        </w:rPr>
        <w:t>La date de livraison souhaitée,</w:t>
      </w:r>
    </w:p>
    <w:p w14:paraId="1FB94652" w14:textId="77777777" w:rsidR="003305B4" w:rsidRPr="003305B4" w:rsidRDefault="003305B4" w:rsidP="003305B4">
      <w:pPr>
        <w:numPr>
          <w:ilvl w:val="0"/>
          <w:numId w:val="11"/>
        </w:numPr>
        <w:tabs>
          <w:tab w:val="clear" w:pos="720"/>
          <w:tab w:val="left" w:pos="1848"/>
        </w:tabs>
        <w:ind w:left="1876" w:hanging="600"/>
        <w:jc w:val="both"/>
        <w:rPr>
          <w:rFonts w:ascii="Calibri" w:hAnsi="Calibri" w:cs="Arial"/>
        </w:rPr>
      </w:pPr>
      <w:r w:rsidRPr="003305B4">
        <w:rPr>
          <w:rFonts w:ascii="Calibri" w:hAnsi="Calibri" w:cs="Arial"/>
        </w:rPr>
        <w:lastRenderedPageBreak/>
        <w:t>La désignation du produit,</w:t>
      </w:r>
    </w:p>
    <w:p w14:paraId="21CB7EE6" w14:textId="77777777" w:rsidR="003305B4" w:rsidRPr="003305B4" w:rsidRDefault="003305B4" w:rsidP="003305B4">
      <w:pPr>
        <w:numPr>
          <w:ilvl w:val="0"/>
          <w:numId w:val="11"/>
        </w:numPr>
        <w:tabs>
          <w:tab w:val="clear" w:pos="720"/>
          <w:tab w:val="left" w:pos="1848"/>
        </w:tabs>
        <w:ind w:left="1876" w:hanging="600"/>
        <w:jc w:val="both"/>
        <w:rPr>
          <w:rFonts w:ascii="Calibri" w:hAnsi="Calibri" w:cs="Arial"/>
        </w:rPr>
      </w:pPr>
      <w:r w:rsidRPr="003305B4">
        <w:rPr>
          <w:rFonts w:ascii="Calibri" w:hAnsi="Calibri" w:cs="Arial"/>
        </w:rPr>
        <w:t>la quantité commandée,</w:t>
      </w:r>
    </w:p>
    <w:p w14:paraId="16CFFF7F" w14:textId="77777777" w:rsidR="003305B4" w:rsidRPr="003305B4" w:rsidRDefault="003305B4" w:rsidP="003305B4">
      <w:pPr>
        <w:numPr>
          <w:ilvl w:val="0"/>
          <w:numId w:val="11"/>
        </w:numPr>
        <w:tabs>
          <w:tab w:val="clear" w:pos="720"/>
          <w:tab w:val="left" w:pos="1848"/>
        </w:tabs>
        <w:ind w:left="1876" w:hanging="600"/>
        <w:jc w:val="both"/>
        <w:rPr>
          <w:rFonts w:ascii="Calibri" w:hAnsi="Calibri" w:cs="Arial"/>
        </w:rPr>
      </w:pPr>
      <w:r w:rsidRPr="003305B4">
        <w:rPr>
          <w:rFonts w:ascii="Calibri" w:hAnsi="Calibri" w:cs="Arial"/>
        </w:rPr>
        <w:t>Le prix unitaire net HT.</w:t>
      </w:r>
    </w:p>
    <w:p w14:paraId="4489589E" w14:textId="77777777" w:rsidR="003305B4" w:rsidRPr="003305B4" w:rsidRDefault="003305B4" w:rsidP="003305B4">
      <w:pPr>
        <w:tabs>
          <w:tab w:val="left" w:pos="426"/>
        </w:tabs>
        <w:ind w:left="851"/>
        <w:jc w:val="both"/>
        <w:rPr>
          <w:rFonts w:ascii="Calibri" w:hAnsi="Calibri" w:cs="Arial"/>
        </w:rPr>
      </w:pPr>
    </w:p>
    <w:p w14:paraId="6419890D" w14:textId="016D93BF" w:rsidR="003305B4" w:rsidRPr="003305B4" w:rsidRDefault="003305B4" w:rsidP="003305B4">
      <w:pPr>
        <w:tabs>
          <w:tab w:val="left" w:pos="426"/>
        </w:tabs>
        <w:jc w:val="both"/>
        <w:rPr>
          <w:rFonts w:ascii="Calibri" w:hAnsi="Calibri" w:cs="Arial"/>
        </w:rPr>
      </w:pPr>
      <w:r w:rsidRPr="003305B4">
        <w:rPr>
          <w:rFonts w:ascii="Calibri" w:hAnsi="Calibri" w:cs="Arial"/>
        </w:rPr>
        <w:t xml:space="preserve">Seules les commandes passées par le représentant </w:t>
      </w:r>
      <w:r>
        <w:rPr>
          <w:rFonts w:ascii="Calibri" w:hAnsi="Calibri" w:cs="Arial"/>
        </w:rPr>
        <w:t xml:space="preserve">des différents établissements parties </w:t>
      </w:r>
      <w:r w:rsidRPr="003305B4">
        <w:rPr>
          <w:rFonts w:ascii="Calibri" w:hAnsi="Calibri" w:cs="Arial"/>
        </w:rPr>
        <w:t>donnent lieu à paiement des factures correspondantes.</w:t>
      </w:r>
    </w:p>
    <w:p w14:paraId="42ABA7E4" w14:textId="77777777" w:rsidR="003305B4" w:rsidRPr="003305B4" w:rsidRDefault="003305B4" w:rsidP="003305B4">
      <w:pPr>
        <w:jc w:val="both"/>
        <w:rPr>
          <w:rFonts w:ascii="Calibri" w:hAnsi="Calibri" w:cs="Calibri"/>
        </w:rPr>
      </w:pPr>
    </w:p>
    <w:p w14:paraId="4032D3A2" w14:textId="58A373CE" w:rsidR="003305B4" w:rsidRDefault="003305B4" w:rsidP="003305B4">
      <w:pPr>
        <w:jc w:val="both"/>
        <w:rPr>
          <w:rFonts w:ascii="Calibri" w:hAnsi="Calibri" w:cs="Calibri"/>
        </w:rPr>
      </w:pPr>
      <w:r w:rsidRPr="003305B4">
        <w:rPr>
          <w:rFonts w:ascii="Calibri" w:hAnsi="Calibri" w:cs="Calibri"/>
        </w:rPr>
        <w:t xml:space="preserve">L'émission des bons de commande ne peut intervenir que pendant la durée de validité du marché public. Leur durée d'exécution est fixée conformément aux conditions habituelles d'exécution des prestations faisant l'objet du marché public. </w:t>
      </w:r>
    </w:p>
    <w:p w14:paraId="119E80CD" w14:textId="77777777" w:rsidR="003305B4" w:rsidRDefault="003305B4" w:rsidP="003305B4">
      <w:pPr>
        <w:jc w:val="both"/>
        <w:rPr>
          <w:rFonts w:ascii="Calibri" w:hAnsi="Calibri" w:cs="Calibri"/>
        </w:rPr>
      </w:pPr>
    </w:p>
    <w:p w14:paraId="4E54AC72" w14:textId="54781EC2" w:rsidR="003305B4" w:rsidRPr="003305B4" w:rsidRDefault="003305B4" w:rsidP="003305B4">
      <w:pPr>
        <w:jc w:val="both"/>
        <w:rPr>
          <w:rFonts w:ascii="Calibri" w:hAnsi="Calibri" w:cs="Calibri"/>
        </w:rPr>
      </w:pPr>
      <w:r>
        <w:rPr>
          <w:rFonts w:ascii="Calibri" w:hAnsi="Calibri" w:cs="Calibri"/>
        </w:rPr>
        <w:t>Les établissements parties ne peuvent</w:t>
      </w:r>
      <w:r w:rsidRPr="003305B4">
        <w:rPr>
          <w:rFonts w:ascii="Calibri" w:hAnsi="Calibri" w:cs="Calibri"/>
        </w:rPr>
        <w:t xml:space="preserve"> cependant retenir une date d'émission et une durée d'exécution de ces bons de commande telles que l'exécution du marché public se prolonge au-delà de la date limite de validité du marché public dans des conditions qui méconnaissent l'obligation d'une remise en concurrence périodique des opérateurs économiques.</w:t>
      </w:r>
    </w:p>
    <w:p w14:paraId="21686A5B" w14:textId="77777777" w:rsidR="003305B4" w:rsidRPr="003305B4" w:rsidRDefault="003305B4" w:rsidP="003305B4">
      <w:pPr>
        <w:jc w:val="both"/>
        <w:rPr>
          <w:rFonts w:ascii="Calibri" w:hAnsi="Calibri" w:cs="Calibri"/>
        </w:rPr>
      </w:pPr>
    </w:p>
    <w:p w14:paraId="67160F24" w14:textId="4D6D5BA2" w:rsidR="004529E5" w:rsidRPr="004529E5" w:rsidRDefault="003305B4" w:rsidP="00794DBE">
      <w:pPr>
        <w:jc w:val="both"/>
        <w:rPr>
          <w:rFonts w:ascii="Calibri" w:hAnsi="Calibri" w:cs="Calibri"/>
        </w:rPr>
      </w:pPr>
      <w:r>
        <w:rPr>
          <w:rFonts w:ascii="Calibri" w:hAnsi="Calibri" w:cs="Calibri"/>
        </w:rPr>
        <w:t xml:space="preserve">Les établissements parties </w:t>
      </w:r>
      <w:r w:rsidRPr="003305B4">
        <w:rPr>
          <w:rFonts w:ascii="Calibri" w:hAnsi="Calibri" w:cs="Calibri"/>
        </w:rPr>
        <w:t>confie</w:t>
      </w:r>
      <w:r>
        <w:rPr>
          <w:rFonts w:ascii="Calibri" w:hAnsi="Calibri" w:cs="Calibri"/>
        </w:rPr>
        <w:t>nt</w:t>
      </w:r>
      <w:r w:rsidRPr="003305B4">
        <w:rPr>
          <w:rFonts w:ascii="Calibri" w:hAnsi="Calibri" w:cs="Calibri"/>
        </w:rPr>
        <w:t xml:space="preserve"> au Titulaire, pendant toute la durée de validité du marché public, l’exécution de la totalité des prestations définies, suivant les commandes faites au fur et à mesure de ses besoins.</w:t>
      </w:r>
      <w:r w:rsidR="004529E5">
        <w:rPr>
          <w:rFonts w:ascii="Calibri" w:hAnsi="Calibri" w:cs="Calibri"/>
        </w:rPr>
        <w:t xml:space="preserve"> </w:t>
      </w:r>
    </w:p>
    <w:p w14:paraId="51A32CB6" w14:textId="77777777" w:rsidR="003305B4" w:rsidRPr="00010BE6" w:rsidRDefault="003305B4" w:rsidP="001638A7">
      <w:pPr>
        <w:tabs>
          <w:tab w:val="left" w:pos="426"/>
          <w:tab w:val="left" w:pos="9540"/>
        </w:tabs>
        <w:jc w:val="both"/>
        <w:rPr>
          <w:rFonts w:asciiTheme="minorHAnsi" w:hAnsiTheme="minorHAnsi" w:cstheme="minorHAnsi"/>
        </w:rPr>
      </w:pPr>
    </w:p>
    <w:p w14:paraId="26F4EBAD" w14:textId="77777777" w:rsidR="00A8794D" w:rsidRPr="00010BE6" w:rsidRDefault="00A8794D" w:rsidP="00794DBE">
      <w:pPr>
        <w:pStyle w:val="Titre4"/>
        <w:spacing w:before="0"/>
        <w:ind w:left="1434" w:hanging="357"/>
        <w:jc w:val="both"/>
        <w:rPr>
          <w:rFonts w:asciiTheme="minorHAnsi" w:hAnsiTheme="minorHAnsi" w:cstheme="minorHAnsi"/>
        </w:rPr>
      </w:pPr>
      <w:bookmarkStart w:id="71" w:name="_Toc448831154"/>
      <w:bookmarkStart w:id="72" w:name="_Toc452482666"/>
      <w:r w:rsidRPr="00010BE6">
        <w:rPr>
          <w:rFonts w:asciiTheme="minorHAnsi" w:hAnsiTheme="minorHAnsi" w:cstheme="minorHAnsi"/>
        </w:rPr>
        <w:t>Modification d'un bon de commande</w:t>
      </w:r>
      <w:bookmarkEnd w:id="71"/>
      <w:bookmarkEnd w:id="72"/>
    </w:p>
    <w:p w14:paraId="1D02108F" w14:textId="77777777" w:rsidR="00A8794D" w:rsidRPr="00010BE6" w:rsidRDefault="00A8794D" w:rsidP="00794DBE">
      <w:pPr>
        <w:jc w:val="both"/>
        <w:rPr>
          <w:rFonts w:asciiTheme="minorHAnsi" w:hAnsiTheme="minorHAnsi" w:cstheme="minorHAnsi"/>
        </w:rPr>
      </w:pPr>
    </w:p>
    <w:p w14:paraId="73420714" w14:textId="3EB3D01D" w:rsidR="00A8794D" w:rsidRPr="001638A7" w:rsidRDefault="001638A7" w:rsidP="00794DBE">
      <w:pPr>
        <w:tabs>
          <w:tab w:val="left" w:pos="426"/>
        </w:tabs>
        <w:jc w:val="both"/>
        <w:rPr>
          <w:rFonts w:ascii="Calibri" w:hAnsi="Calibri" w:cs="Calibri"/>
          <w:color w:val="000000"/>
        </w:rPr>
      </w:pPr>
      <w:r w:rsidRPr="001638A7">
        <w:rPr>
          <w:rFonts w:ascii="Calibri" w:hAnsi="Calibri" w:cs="Calibri"/>
          <w:color w:val="000000"/>
        </w:rPr>
        <w:t>En cas de modification du contenu d’un bon de commande, un rectificatif est notifié au titulaire. Si en cours d’exécution il s’avère nécessaire de modifier les termes d’un bon de commande, l’accord du titulaire et du ou des établissement(s) partie(s) concerné(s) sur les modifications à apporter se traduit par un échange écrit qui sera annexé au bon de commande concerné</w:t>
      </w:r>
    </w:p>
    <w:p w14:paraId="47166EE5" w14:textId="77777777" w:rsidR="00A8794D" w:rsidRPr="00010BE6" w:rsidRDefault="00A8794D" w:rsidP="00794DBE">
      <w:pPr>
        <w:jc w:val="both"/>
        <w:rPr>
          <w:rFonts w:asciiTheme="minorHAnsi" w:hAnsiTheme="minorHAnsi" w:cstheme="minorHAnsi"/>
          <w:b/>
          <w:bCs/>
          <w:sz w:val="22"/>
          <w:szCs w:val="22"/>
        </w:rPr>
      </w:pPr>
    </w:p>
    <w:p w14:paraId="42A91EEF" w14:textId="77777777" w:rsidR="00A8794D" w:rsidRPr="00010BE6" w:rsidRDefault="00A8794D" w:rsidP="00794DBE">
      <w:pPr>
        <w:pStyle w:val="Titre4"/>
        <w:spacing w:before="0"/>
        <w:ind w:left="1434" w:hanging="357"/>
        <w:jc w:val="both"/>
        <w:rPr>
          <w:rFonts w:asciiTheme="minorHAnsi" w:hAnsiTheme="minorHAnsi" w:cstheme="minorHAnsi"/>
        </w:rPr>
      </w:pPr>
      <w:bookmarkStart w:id="73" w:name="_Toc448831155"/>
      <w:bookmarkStart w:id="74" w:name="_Toc452482667"/>
      <w:r w:rsidRPr="00010BE6">
        <w:rPr>
          <w:rFonts w:asciiTheme="minorHAnsi" w:hAnsiTheme="minorHAnsi" w:cstheme="minorHAnsi"/>
        </w:rPr>
        <w:t>Annulation d’un bon de commande</w:t>
      </w:r>
      <w:bookmarkEnd w:id="73"/>
      <w:bookmarkEnd w:id="74"/>
    </w:p>
    <w:p w14:paraId="6D148532" w14:textId="77777777" w:rsidR="00A8794D" w:rsidRPr="00010BE6" w:rsidRDefault="00A8794D" w:rsidP="00794DBE">
      <w:pPr>
        <w:jc w:val="both"/>
        <w:rPr>
          <w:rFonts w:asciiTheme="minorHAnsi" w:hAnsiTheme="minorHAnsi" w:cstheme="minorHAnsi"/>
        </w:rPr>
      </w:pPr>
    </w:p>
    <w:p w14:paraId="02885B28" w14:textId="4F71A96C" w:rsidR="00A8794D" w:rsidRDefault="001638A7" w:rsidP="00794DBE">
      <w:pPr>
        <w:tabs>
          <w:tab w:val="left" w:pos="426"/>
          <w:tab w:val="left" w:pos="9540"/>
        </w:tabs>
        <w:jc w:val="both"/>
        <w:rPr>
          <w:rFonts w:ascii="Calibri" w:hAnsi="Calibri" w:cs="Calibri"/>
          <w:color w:val="000000"/>
        </w:rPr>
      </w:pPr>
      <w:r w:rsidRPr="001638A7">
        <w:rPr>
          <w:rFonts w:ascii="Calibri" w:hAnsi="Calibri" w:cs="Calibri"/>
          <w:color w:val="000000"/>
        </w:rPr>
        <w:t>Le ou les établissement(s) partie(s) concerné(s) peut/peuvent, à tout moment, pour motif d’intérêt général, annuler un bon de commande. Si le bon de commande est en cours d’exécution, le titulaire est rémunéré, après constat contradictoire et état des lieux, des prestations effectuées, à l’exclusion de toute autre indemnisation</w:t>
      </w:r>
    </w:p>
    <w:p w14:paraId="567D6289" w14:textId="77777777" w:rsidR="001638A7" w:rsidRPr="001638A7" w:rsidRDefault="001638A7" w:rsidP="00794DBE">
      <w:pPr>
        <w:tabs>
          <w:tab w:val="left" w:pos="426"/>
          <w:tab w:val="left" w:pos="9540"/>
        </w:tabs>
        <w:jc w:val="both"/>
        <w:rPr>
          <w:rFonts w:ascii="Calibri" w:hAnsi="Calibri" w:cs="Calibri"/>
          <w:color w:val="000000"/>
        </w:rPr>
      </w:pPr>
    </w:p>
    <w:p w14:paraId="441DCFC5" w14:textId="77777777" w:rsidR="00A8794D" w:rsidRPr="00010BE6" w:rsidRDefault="00A8794D" w:rsidP="00794DBE">
      <w:pPr>
        <w:pStyle w:val="Titre3"/>
        <w:rPr>
          <w:rFonts w:asciiTheme="minorHAnsi" w:hAnsiTheme="minorHAnsi" w:cstheme="minorHAnsi"/>
        </w:rPr>
      </w:pPr>
      <w:bookmarkStart w:id="75" w:name="_Toc5196645"/>
      <w:bookmarkStart w:id="76" w:name="_Toc182389741"/>
      <w:r w:rsidRPr="00010BE6">
        <w:rPr>
          <w:rFonts w:asciiTheme="minorHAnsi" w:hAnsiTheme="minorHAnsi" w:cstheme="minorHAnsi"/>
        </w:rPr>
        <w:t>Délai d’exécution</w:t>
      </w:r>
      <w:bookmarkEnd w:id="75"/>
      <w:bookmarkEnd w:id="76"/>
    </w:p>
    <w:p w14:paraId="1742F5FE" w14:textId="77777777" w:rsidR="00C744F7" w:rsidRDefault="00C744F7" w:rsidP="003D5A7F">
      <w:pPr>
        <w:tabs>
          <w:tab w:val="left" w:pos="426"/>
        </w:tabs>
        <w:jc w:val="both"/>
        <w:rPr>
          <w:rFonts w:ascii="Calibri" w:hAnsi="Calibri" w:cs="Arial"/>
        </w:rPr>
      </w:pPr>
    </w:p>
    <w:p w14:paraId="2B57B371" w14:textId="42A9152E" w:rsidR="00386E5C" w:rsidRDefault="003D5A7F" w:rsidP="003D5A7F">
      <w:pPr>
        <w:tabs>
          <w:tab w:val="left" w:pos="426"/>
        </w:tabs>
        <w:jc w:val="both"/>
        <w:rPr>
          <w:rFonts w:ascii="Calibri" w:hAnsi="Calibri" w:cs="Arial"/>
        </w:rPr>
      </w:pPr>
      <w:r w:rsidRPr="007037A0">
        <w:rPr>
          <w:rFonts w:ascii="Calibri" w:hAnsi="Calibri" w:cs="Arial"/>
        </w:rPr>
        <w:t xml:space="preserve">Les délais d’exécution sont </w:t>
      </w:r>
      <w:r w:rsidR="001638A7" w:rsidRPr="007037A0">
        <w:rPr>
          <w:rFonts w:ascii="Calibri" w:hAnsi="Calibri" w:cs="Arial"/>
        </w:rPr>
        <w:t>indiqués</w:t>
      </w:r>
      <w:r w:rsidR="001638A7">
        <w:rPr>
          <w:rFonts w:ascii="Calibri" w:hAnsi="Calibri" w:cs="Arial"/>
        </w:rPr>
        <w:t>, au</w:t>
      </w:r>
      <w:r w:rsidR="00286137">
        <w:rPr>
          <w:rFonts w:ascii="Calibri" w:hAnsi="Calibri" w:cs="Arial"/>
        </w:rPr>
        <w:t xml:space="preserve"> </w:t>
      </w:r>
      <w:r w:rsidR="001638A7">
        <w:rPr>
          <w:rFonts w:ascii="Calibri" w:hAnsi="Calibri" w:cs="Arial"/>
        </w:rPr>
        <w:t>CCTP</w:t>
      </w:r>
      <w:r w:rsidR="00FD04BD">
        <w:rPr>
          <w:rFonts w:ascii="Calibri" w:hAnsi="Calibri" w:cs="Arial"/>
        </w:rPr>
        <w:t>, à l’AE</w:t>
      </w:r>
      <w:r w:rsidR="00035EEA">
        <w:rPr>
          <w:rFonts w:ascii="Calibri" w:hAnsi="Calibri" w:cs="Arial"/>
        </w:rPr>
        <w:t xml:space="preserve">, </w:t>
      </w:r>
      <w:r w:rsidRPr="007037A0">
        <w:rPr>
          <w:rFonts w:ascii="Calibri" w:hAnsi="Calibri" w:cs="Arial"/>
        </w:rPr>
        <w:t>au mémoire technique du</w:t>
      </w:r>
      <w:r w:rsidR="001A3B78">
        <w:rPr>
          <w:rFonts w:ascii="Calibri" w:hAnsi="Calibri" w:cs="Arial"/>
        </w:rPr>
        <w:t xml:space="preserve"> titulaire</w:t>
      </w:r>
      <w:r w:rsidR="00035EEA">
        <w:rPr>
          <w:rFonts w:ascii="Calibri" w:hAnsi="Calibri" w:cs="Arial"/>
        </w:rPr>
        <w:t xml:space="preserve"> ainsi que dans le cadre de réponse technique le cas échéant</w:t>
      </w:r>
      <w:r w:rsidRPr="005C6252">
        <w:rPr>
          <w:rFonts w:ascii="Calibri" w:hAnsi="Calibri" w:cs="Arial"/>
        </w:rPr>
        <w:t>.</w:t>
      </w:r>
    </w:p>
    <w:p w14:paraId="797618FC" w14:textId="77777777" w:rsidR="001638A7" w:rsidRDefault="001638A7" w:rsidP="003D5A7F">
      <w:pPr>
        <w:tabs>
          <w:tab w:val="left" w:pos="426"/>
        </w:tabs>
        <w:jc w:val="both"/>
        <w:rPr>
          <w:rFonts w:ascii="Calibri" w:hAnsi="Calibri" w:cs="Arial"/>
        </w:rPr>
      </w:pPr>
    </w:p>
    <w:p w14:paraId="2ABA2BD2" w14:textId="77777777" w:rsidR="001638A7" w:rsidRPr="001638A7" w:rsidRDefault="001638A7" w:rsidP="001638A7">
      <w:pPr>
        <w:autoSpaceDE w:val="0"/>
        <w:autoSpaceDN w:val="0"/>
        <w:adjustRightInd w:val="0"/>
        <w:rPr>
          <w:rFonts w:ascii="Calibri" w:hAnsi="Calibri" w:cs="Calibri"/>
          <w:color w:val="000000"/>
        </w:rPr>
      </w:pPr>
      <w:r w:rsidRPr="001638A7">
        <w:rPr>
          <w:rFonts w:ascii="Calibri" w:hAnsi="Calibri" w:cs="Calibri"/>
          <w:color w:val="000000"/>
        </w:rPr>
        <w:t xml:space="preserve">Une prolongation du délai d’exécution peut être accordée au titulaire, lorsqu’une cause n’engageant pas sa responsabilité fait obstacle à l’exécution de la commande, dans le délai contractuel fixé par le présent CCAP. </w:t>
      </w:r>
    </w:p>
    <w:p w14:paraId="432FD089" w14:textId="03EBC116" w:rsidR="001638A7" w:rsidRDefault="001638A7" w:rsidP="001638A7">
      <w:pPr>
        <w:autoSpaceDE w:val="0"/>
        <w:autoSpaceDN w:val="0"/>
        <w:adjustRightInd w:val="0"/>
        <w:rPr>
          <w:rFonts w:ascii="Calibri" w:hAnsi="Calibri" w:cs="Calibri"/>
          <w:color w:val="000000"/>
        </w:rPr>
      </w:pPr>
      <w:r w:rsidRPr="001638A7">
        <w:rPr>
          <w:rFonts w:ascii="Calibri" w:hAnsi="Calibri" w:cs="Calibri"/>
          <w:color w:val="000000"/>
        </w:rPr>
        <w:t xml:space="preserve">Elle fait l’objet d’une demande écrite auprès du ou des établissement(s) partie(s) concerné(s), dans les conditions fixées par l’article 13.3 du CCAG-FCS. </w:t>
      </w:r>
    </w:p>
    <w:p w14:paraId="065B09AA" w14:textId="77777777" w:rsidR="001638A7" w:rsidRPr="001638A7" w:rsidRDefault="001638A7" w:rsidP="001638A7">
      <w:pPr>
        <w:autoSpaceDE w:val="0"/>
        <w:autoSpaceDN w:val="0"/>
        <w:adjustRightInd w:val="0"/>
        <w:rPr>
          <w:rFonts w:ascii="Calibri" w:hAnsi="Calibri" w:cs="Calibri"/>
          <w:color w:val="000000"/>
        </w:rPr>
      </w:pPr>
    </w:p>
    <w:p w14:paraId="1C5FE8EB" w14:textId="77777777" w:rsidR="001638A7" w:rsidRPr="001638A7" w:rsidRDefault="001638A7" w:rsidP="001638A7">
      <w:pPr>
        <w:autoSpaceDE w:val="0"/>
        <w:autoSpaceDN w:val="0"/>
        <w:adjustRightInd w:val="0"/>
        <w:rPr>
          <w:rFonts w:ascii="Calibri" w:hAnsi="Calibri" w:cs="Calibri"/>
          <w:color w:val="000000"/>
        </w:rPr>
      </w:pPr>
      <w:r w:rsidRPr="001638A7">
        <w:rPr>
          <w:rFonts w:ascii="Calibri" w:hAnsi="Calibri" w:cs="Calibri"/>
          <w:color w:val="000000"/>
        </w:rPr>
        <w:t xml:space="preserve">En outre, en dérogation à l’article 13.3 du CCAG-FCS, le ou les établissement(s) partie(s) concerné(s) peuvent eux-mêmes accorder une prolongation de ce délai, s’ils ont connaissance d’une cause qui leur est imputable et qui fait obstacle à la livraison ou à la mise en service des équipements. </w:t>
      </w:r>
    </w:p>
    <w:p w14:paraId="17A1B5C0" w14:textId="26774E59" w:rsidR="001A3B78" w:rsidRPr="001A3B78" w:rsidRDefault="001638A7" w:rsidP="001638A7">
      <w:pPr>
        <w:tabs>
          <w:tab w:val="left" w:pos="426"/>
        </w:tabs>
        <w:jc w:val="both"/>
        <w:rPr>
          <w:rFonts w:ascii="Calibri" w:hAnsi="Calibri" w:cs="Arial"/>
        </w:rPr>
      </w:pPr>
      <w:r w:rsidRPr="001638A7">
        <w:rPr>
          <w:rFonts w:ascii="Calibri" w:hAnsi="Calibri" w:cs="Calibri"/>
          <w:color w:val="000000"/>
        </w:rPr>
        <w:t>Cette prolongation est accordée au titulaire par courrier ou par fax.</w:t>
      </w:r>
    </w:p>
    <w:p w14:paraId="065AC04D" w14:textId="77777777" w:rsidR="003D5A7F" w:rsidRPr="00010BE6" w:rsidRDefault="003D5A7F" w:rsidP="00794DBE">
      <w:pPr>
        <w:jc w:val="both"/>
        <w:rPr>
          <w:rFonts w:asciiTheme="minorHAnsi" w:hAnsiTheme="minorHAnsi" w:cstheme="minorHAnsi"/>
        </w:rPr>
      </w:pPr>
    </w:p>
    <w:p w14:paraId="44C2F637" w14:textId="77777777" w:rsidR="00A8794D" w:rsidRPr="001C0302" w:rsidRDefault="00A8794D" w:rsidP="00794DBE">
      <w:pPr>
        <w:pStyle w:val="Titre3"/>
        <w:rPr>
          <w:rFonts w:asciiTheme="minorHAnsi" w:hAnsiTheme="minorHAnsi" w:cstheme="minorHAnsi"/>
        </w:rPr>
      </w:pPr>
      <w:bookmarkStart w:id="77" w:name="_Toc5196651"/>
      <w:bookmarkStart w:id="78" w:name="_Toc182389742"/>
      <w:r w:rsidRPr="001C0302">
        <w:rPr>
          <w:rFonts w:asciiTheme="minorHAnsi" w:hAnsiTheme="minorHAnsi" w:cstheme="minorHAnsi"/>
        </w:rPr>
        <w:t>Qualité des prestations</w:t>
      </w:r>
      <w:bookmarkEnd w:id="77"/>
      <w:bookmarkEnd w:id="78"/>
    </w:p>
    <w:p w14:paraId="066C76DF" w14:textId="77777777" w:rsidR="00A8794D" w:rsidRPr="001C0302" w:rsidRDefault="00A8794D" w:rsidP="00794DBE">
      <w:pPr>
        <w:jc w:val="both"/>
        <w:rPr>
          <w:rFonts w:asciiTheme="minorHAnsi" w:hAnsiTheme="minorHAnsi" w:cstheme="minorHAnsi"/>
        </w:rPr>
      </w:pPr>
    </w:p>
    <w:p w14:paraId="73F5DDF3" w14:textId="17FCE832" w:rsidR="00386E5C" w:rsidRPr="001C0302" w:rsidRDefault="00CE0D08" w:rsidP="008E06F3">
      <w:pPr>
        <w:tabs>
          <w:tab w:val="left" w:pos="426"/>
        </w:tabs>
        <w:jc w:val="both"/>
        <w:rPr>
          <w:rFonts w:asciiTheme="minorHAnsi" w:hAnsiTheme="minorHAnsi" w:cstheme="minorHAnsi"/>
        </w:rPr>
      </w:pPr>
      <w:r w:rsidRPr="001C0302">
        <w:rPr>
          <w:rFonts w:asciiTheme="minorHAnsi" w:hAnsiTheme="minorHAnsi" w:cstheme="minorHAnsi"/>
        </w:rPr>
        <w:t>Les prestations sont conformes aux spécifications techniques décrites dans le cahier des charges et dans l’offre du titulaire. Celui-ci s’engage à ce que l’ensemble de ces prestations soient de qualité équivalente pendant toute la période d’exécution du marché public.</w:t>
      </w:r>
      <w:bookmarkStart w:id="79" w:name="_Toc5196652"/>
      <w:bookmarkStart w:id="80" w:name="_Toc9956679"/>
    </w:p>
    <w:p w14:paraId="5C5BEF63" w14:textId="33A39C3E" w:rsidR="005F7A05" w:rsidRPr="001C0302" w:rsidRDefault="005F7A05" w:rsidP="00386E5C"/>
    <w:p w14:paraId="52A4A8D9" w14:textId="3711B25B" w:rsidR="00A8794D" w:rsidRPr="001C0302" w:rsidRDefault="00A8794D" w:rsidP="00794DBE">
      <w:pPr>
        <w:pStyle w:val="Titre3"/>
        <w:rPr>
          <w:rFonts w:asciiTheme="minorHAnsi" w:hAnsiTheme="minorHAnsi" w:cstheme="minorHAnsi"/>
        </w:rPr>
      </w:pPr>
      <w:bookmarkStart w:id="81" w:name="_Toc182389743"/>
      <w:r w:rsidRPr="001C0302">
        <w:rPr>
          <w:rFonts w:asciiTheme="minorHAnsi" w:hAnsiTheme="minorHAnsi" w:cstheme="minorHAnsi"/>
        </w:rPr>
        <w:t>Modifications des conditions du marché public en cours d’exécution</w:t>
      </w:r>
      <w:bookmarkEnd w:id="79"/>
      <w:bookmarkEnd w:id="80"/>
      <w:bookmarkEnd w:id="81"/>
    </w:p>
    <w:p w14:paraId="11EE7FB3" w14:textId="77777777" w:rsidR="00A8794D" w:rsidRPr="001C0302" w:rsidRDefault="00A8794D" w:rsidP="00794DBE">
      <w:pPr>
        <w:jc w:val="both"/>
        <w:rPr>
          <w:rFonts w:asciiTheme="minorHAnsi" w:hAnsiTheme="minorHAnsi" w:cstheme="minorHAnsi"/>
        </w:rPr>
      </w:pPr>
    </w:p>
    <w:p w14:paraId="61B1494B" w14:textId="6068ED7D" w:rsidR="001348CE" w:rsidRPr="001C0302" w:rsidRDefault="00A8794D" w:rsidP="00AC3D79">
      <w:pPr>
        <w:tabs>
          <w:tab w:val="left" w:pos="426"/>
          <w:tab w:val="left" w:pos="9540"/>
        </w:tabs>
        <w:jc w:val="both"/>
        <w:rPr>
          <w:rFonts w:asciiTheme="minorHAnsi" w:hAnsiTheme="minorHAnsi" w:cstheme="minorHAnsi"/>
        </w:rPr>
      </w:pPr>
      <w:r w:rsidRPr="001C0302">
        <w:rPr>
          <w:rFonts w:asciiTheme="minorHAnsi" w:hAnsiTheme="minorHAnsi" w:cstheme="minorHAnsi"/>
        </w:rPr>
        <w:t xml:space="preserve">La liste des cas de modifications du marché public en cours d’exécution est indiquée aux articles </w:t>
      </w:r>
      <w:hyperlink r:id="rId17" w:history="1">
        <w:r w:rsidRPr="001C0302">
          <w:rPr>
            <w:rFonts w:asciiTheme="minorHAnsi" w:hAnsiTheme="minorHAnsi" w:cstheme="minorHAnsi"/>
          </w:rPr>
          <w:t>R2194-1</w:t>
        </w:r>
      </w:hyperlink>
      <w:r w:rsidRPr="001C0302">
        <w:rPr>
          <w:rFonts w:asciiTheme="minorHAnsi" w:hAnsiTheme="minorHAnsi" w:cstheme="minorHAnsi"/>
        </w:rPr>
        <w:t xml:space="preserve"> à R2194-9 du </w:t>
      </w:r>
      <w:r w:rsidR="001A3359" w:rsidRPr="001C0302">
        <w:rPr>
          <w:rFonts w:asciiTheme="minorHAnsi" w:hAnsiTheme="minorHAnsi" w:cstheme="minorHAnsi"/>
        </w:rPr>
        <w:t>C</w:t>
      </w:r>
      <w:r w:rsidRPr="001C0302">
        <w:rPr>
          <w:rFonts w:asciiTheme="minorHAnsi" w:hAnsiTheme="minorHAnsi" w:cstheme="minorHAnsi"/>
        </w:rPr>
        <w:t>ode de la commande publique.</w:t>
      </w:r>
    </w:p>
    <w:p w14:paraId="209E525E" w14:textId="0FD3834B" w:rsidR="00A8794D" w:rsidRDefault="00A8794D" w:rsidP="00794DBE">
      <w:pPr>
        <w:tabs>
          <w:tab w:val="left" w:pos="426"/>
          <w:tab w:val="left" w:pos="9540"/>
        </w:tabs>
        <w:jc w:val="both"/>
        <w:rPr>
          <w:rFonts w:asciiTheme="minorHAnsi" w:hAnsiTheme="minorHAnsi" w:cstheme="minorHAnsi"/>
        </w:rPr>
      </w:pPr>
    </w:p>
    <w:p w14:paraId="4060882C" w14:textId="77777777" w:rsidR="00F24E93" w:rsidRPr="001C0302" w:rsidRDefault="00F24E93" w:rsidP="00794DBE">
      <w:pPr>
        <w:tabs>
          <w:tab w:val="left" w:pos="426"/>
          <w:tab w:val="left" w:pos="9540"/>
        </w:tabs>
        <w:jc w:val="both"/>
        <w:rPr>
          <w:rFonts w:asciiTheme="minorHAnsi" w:hAnsiTheme="minorHAnsi" w:cstheme="minorHAnsi"/>
        </w:rPr>
      </w:pPr>
    </w:p>
    <w:p w14:paraId="74CA9D10" w14:textId="77777777" w:rsidR="00604ED1" w:rsidRPr="001C0302" w:rsidRDefault="00604ED1" w:rsidP="00794DBE">
      <w:pPr>
        <w:pStyle w:val="StyleStyleChapitreCalibri12ptMotifTransparenteBlanc"/>
        <w:spacing w:before="0" w:after="0"/>
        <w:rPr>
          <w:rFonts w:asciiTheme="minorHAnsi" w:hAnsiTheme="minorHAnsi" w:cstheme="minorHAnsi"/>
        </w:rPr>
      </w:pPr>
      <w:bookmarkStart w:id="82" w:name="_Toc363560617"/>
      <w:bookmarkStart w:id="83" w:name="_Toc182389744"/>
      <w:r w:rsidRPr="001C0302">
        <w:rPr>
          <w:rFonts w:asciiTheme="minorHAnsi" w:hAnsiTheme="minorHAnsi" w:cstheme="minorHAnsi"/>
        </w:rPr>
        <w:t>CONSTATATION DE L’EXECUTION</w:t>
      </w:r>
      <w:bookmarkEnd w:id="82"/>
      <w:bookmarkEnd w:id="83"/>
    </w:p>
    <w:p w14:paraId="1BF86281" w14:textId="77777777" w:rsidR="00315621" w:rsidRPr="001C0302" w:rsidRDefault="00315621" w:rsidP="00794DBE">
      <w:pPr>
        <w:tabs>
          <w:tab w:val="left" w:pos="426"/>
        </w:tabs>
        <w:jc w:val="both"/>
        <w:rPr>
          <w:rFonts w:asciiTheme="minorHAnsi" w:hAnsiTheme="minorHAnsi" w:cstheme="minorHAnsi"/>
          <w:b/>
          <w:w w:val="90"/>
          <w:u w:val="single"/>
        </w:rPr>
      </w:pPr>
    </w:p>
    <w:p w14:paraId="22E7B3B9" w14:textId="77777777" w:rsidR="002E1D81" w:rsidRPr="001C0302" w:rsidRDefault="00F57E0C" w:rsidP="00794DBE">
      <w:pPr>
        <w:pStyle w:val="Titre1"/>
        <w:rPr>
          <w:rFonts w:asciiTheme="minorHAnsi" w:hAnsiTheme="minorHAnsi" w:cstheme="minorHAnsi"/>
          <w:bCs/>
        </w:rPr>
      </w:pPr>
      <w:bookmarkStart w:id="84" w:name="_Toc363033115"/>
      <w:bookmarkStart w:id="85" w:name="_Toc363560618"/>
      <w:bookmarkStart w:id="86" w:name="_Toc363567921"/>
      <w:bookmarkStart w:id="87" w:name="_Toc363723731"/>
      <w:bookmarkStart w:id="88" w:name="_Toc182389745"/>
      <w:r w:rsidRPr="001C0302">
        <w:rPr>
          <w:rFonts w:asciiTheme="minorHAnsi" w:hAnsiTheme="minorHAnsi" w:cstheme="minorHAnsi"/>
          <w:bCs/>
        </w:rPr>
        <w:lastRenderedPageBreak/>
        <w:t>Modalités de vérification</w:t>
      </w:r>
      <w:bookmarkEnd w:id="84"/>
      <w:bookmarkEnd w:id="85"/>
      <w:bookmarkEnd w:id="86"/>
      <w:bookmarkEnd w:id="87"/>
      <w:r w:rsidR="001A3359" w:rsidRPr="001C0302">
        <w:rPr>
          <w:rFonts w:asciiTheme="minorHAnsi" w:hAnsiTheme="minorHAnsi" w:cstheme="minorHAnsi"/>
          <w:bCs/>
        </w:rPr>
        <w:t xml:space="preserve"> et décision après vérification</w:t>
      </w:r>
      <w:bookmarkEnd w:id="88"/>
    </w:p>
    <w:p w14:paraId="2DE69746" w14:textId="77777777" w:rsidR="002E1D81" w:rsidRPr="001C0302" w:rsidRDefault="002E1D81" w:rsidP="00794DBE">
      <w:pPr>
        <w:pStyle w:val="En-tte"/>
        <w:tabs>
          <w:tab w:val="left" w:pos="426"/>
        </w:tabs>
        <w:jc w:val="both"/>
        <w:rPr>
          <w:rFonts w:asciiTheme="minorHAnsi" w:hAnsiTheme="minorHAnsi" w:cstheme="minorHAnsi"/>
        </w:rPr>
      </w:pPr>
    </w:p>
    <w:p w14:paraId="0F1DE46E" w14:textId="47692F6A" w:rsidR="0073750A" w:rsidRPr="001C0302" w:rsidRDefault="0073750A" w:rsidP="00794DBE">
      <w:pPr>
        <w:pStyle w:val="En-tte"/>
        <w:tabs>
          <w:tab w:val="left" w:pos="426"/>
        </w:tabs>
        <w:jc w:val="both"/>
        <w:rPr>
          <w:rFonts w:asciiTheme="minorHAnsi" w:hAnsiTheme="minorHAnsi" w:cstheme="minorHAnsi"/>
        </w:rPr>
      </w:pPr>
      <w:r w:rsidRPr="001C0302">
        <w:rPr>
          <w:rFonts w:asciiTheme="minorHAnsi" w:hAnsiTheme="minorHAnsi" w:cstheme="minorHAnsi"/>
        </w:rPr>
        <w:t>Les opérations de vérification ayant pour objet de contrôler la conformité des prestations avec les spécifications du marché, et les décisions après vérification seront effectuées dans les conditions prévues par les articles 27 à 30 du CCAG-FCS</w:t>
      </w:r>
      <w:r w:rsidR="00A7775F">
        <w:rPr>
          <w:rFonts w:asciiTheme="minorHAnsi" w:hAnsiTheme="minorHAnsi" w:cstheme="minorHAnsi"/>
        </w:rPr>
        <w:t xml:space="preserve"> et à </w:t>
      </w:r>
      <w:r w:rsidR="00A7775F" w:rsidRPr="00422EA9">
        <w:rPr>
          <w:rFonts w:asciiTheme="minorHAnsi" w:hAnsiTheme="minorHAnsi" w:cstheme="minorHAnsi"/>
        </w:rPr>
        <w:t xml:space="preserve">l’article </w:t>
      </w:r>
      <w:r w:rsidR="00422EA9" w:rsidRPr="00422EA9">
        <w:rPr>
          <w:rFonts w:asciiTheme="minorHAnsi" w:hAnsiTheme="minorHAnsi" w:cstheme="minorHAnsi"/>
        </w:rPr>
        <w:t>5.1</w:t>
      </w:r>
      <w:r w:rsidR="00A7775F" w:rsidRPr="00422EA9">
        <w:rPr>
          <w:rFonts w:asciiTheme="minorHAnsi" w:hAnsiTheme="minorHAnsi" w:cstheme="minorHAnsi"/>
        </w:rPr>
        <w:t xml:space="preserve"> du CCTP</w:t>
      </w:r>
      <w:r w:rsidRPr="00422EA9">
        <w:rPr>
          <w:rFonts w:asciiTheme="minorHAnsi" w:hAnsiTheme="minorHAnsi" w:cstheme="minorHAnsi"/>
        </w:rPr>
        <w:t>.</w:t>
      </w:r>
    </w:p>
    <w:p w14:paraId="08D115F3" w14:textId="77777777" w:rsidR="0073750A" w:rsidRPr="001C0302" w:rsidRDefault="0073750A" w:rsidP="00794DBE">
      <w:pPr>
        <w:tabs>
          <w:tab w:val="left" w:pos="426"/>
        </w:tabs>
        <w:jc w:val="both"/>
        <w:rPr>
          <w:rFonts w:asciiTheme="minorHAnsi" w:hAnsiTheme="minorHAnsi" w:cstheme="minorHAnsi"/>
        </w:rPr>
      </w:pPr>
    </w:p>
    <w:p w14:paraId="4716F6FB" w14:textId="4D700008" w:rsidR="005C6252" w:rsidRDefault="0073750A" w:rsidP="00794DBE">
      <w:pPr>
        <w:tabs>
          <w:tab w:val="left" w:pos="426"/>
        </w:tabs>
        <w:jc w:val="both"/>
        <w:rPr>
          <w:rFonts w:asciiTheme="minorHAnsi" w:hAnsiTheme="minorHAnsi" w:cstheme="minorHAnsi"/>
        </w:rPr>
      </w:pPr>
      <w:r w:rsidRPr="001C0302">
        <w:rPr>
          <w:rFonts w:asciiTheme="minorHAnsi" w:hAnsiTheme="minorHAnsi" w:cstheme="minorHAnsi"/>
        </w:rPr>
        <w:t xml:space="preserve">En dérogation à l’article 27.3 du CCAG-FCS, les opérations de vérification se déroulent en l’absence du titulaire ou de son représentant, sauf si celui-ci a fait part </w:t>
      </w:r>
      <w:r w:rsidR="001C0302" w:rsidRPr="001C0302">
        <w:rPr>
          <w:rFonts w:asciiTheme="minorHAnsi" w:hAnsiTheme="minorHAnsi" w:cstheme="minorHAnsi"/>
        </w:rPr>
        <w:t xml:space="preserve">à l’établissement </w:t>
      </w:r>
      <w:r w:rsidRPr="001C0302">
        <w:rPr>
          <w:rFonts w:asciiTheme="minorHAnsi" w:hAnsiTheme="minorHAnsi" w:cstheme="minorHAnsi"/>
        </w:rPr>
        <w:t>de sa volonté expresse d’y participer.</w:t>
      </w:r>
    </w:p>
    <w:p w14:paraId="74B01FBC" w14:textId="537DBC39" w:rsidR="00ED58F9" w:rsidRPr="0090535D" w:rsidRDefault="00ED58F9" w:rsidP="00794DBE">
      <w:pPr>
        <w:tabs>
          <w:tab w:val="left" w:pos="426"/>
        </w:tabs>
        <w:jc w:val="both"/>
        <w:rPr>
          <w:rFonts w:asciiTheme="minorHAnsi" w:hAnsiTheme="minorHAnsi" w:cstheme="minorHAnsi"/>
        </w:rPr>
      </w:pPr>
    </w:p>
    <w:p w14:paraId="5644BE24" w14:textId="306ADFD8" w:rsidR="00ED58F9" w:rsidRPr="0090535D" w:rsidRDefault="00ED58F9" w:rsidP="00ED58F9">
      <w:pPr>
        <w:autoSpaceDE w:val="0"/>
        <w:autoSpaceDN w:val="0"/>
        <w:adjustRightInd w:val="0"/>
        <w:jc w:val="both"/>
        <w:rPr>
          <w:rFonts w:asciiTheme="minorHAnsi" w:hAnsiTheme="minorHAnsi" w:cstheme="minorHAnsi"/>
        </w:rPr>
      </w:pPr>
      <w:r w:rsidRPr="0090535D">
        <w:rPr>
          <w:rFonts w:asciiTheme="minorHAnsi" w:hAnsiTheme="minorHAnsi" w:cstheme="minorHAnsi"/>
        </w:rPr>
        <w:t>Toute intervention donne lieu à l’établissement par le titulaire d’un rapport d’intervention qui atteste que les opérations prévues ont été effectuées, et signale les interventions effectuées sur l’initiative de son personnel. Il comporte des observations telles que : anomalies constatées, usure de certains organes, risques de détérioration, état du</w:t>
      </w:r>
      <w:r w:rsidR="005F7A05">
        <w:rPr>
          <w:rFonts w:asciiTheme="minorHAnsi" w:hAnsiTheme="minorHAnsi" w:cstheme="minorHAnsi"/>
        </w:rPr>
        <w:t xml:space="preserve"> matériel après intervention.</w:t>
      </w:r>
    </w:p>
    <w:p w14:paraId="5F3DB44E" w14:textId="77777777" w:rsidR="00D87035" w:rsidRDefault="00D87035" w:rsidP="00ED58F9">
      <w:pPr>
        <w:autoSpaceDE w:val="0"/>
        <w:autoSpaceDN w:val="0"/>
        <w:adjustRightInd w:val="0"/>
        <w:jc w:val="both"/>
        <w:rPr>
          <w:rFonts w:asciiTheme="minorHAnsi" w:hAnsiTheme="minorHAnsi" w:cstheme="minorHAnsi"/>
        </w:rPr>
      </w:pPr>
    </w:p>
    <w:p w14:paraId="263F587A" w14:textId="3936E68E" w:rsidR="00ED58F9" w:rsidRPr="0090535D" w:rsidRDefault="00ED58F9" w:rsidP="00ED58F9">
      <w:pPr>
        <w:autoSpaceDE w:val="0"/>
        <w:autoSpaceDN w:val="0"/>
        <w:adjustRightInd w:val="0"/>
        <w:jc w:val="both"/>
        <w:rPr>
          <w:rFonts w:asciiTheme="minorHAnsi" w:hAnsiTheme="minorHAnsi" w:cstheme="minorHAnsi"/>
        </w:rPr>
      </w:pPr>
      <w:r w:rsidRPr="0090535D">
        <w:rPr>
          <w:rFonts w:asciiTheme="minorHAnsi" w:hAnsiTheme="minorHAnsi" w:cstheme="minorHAnsi"/>
        </w:rPr>
        <w:t xml:space="preserve">Les opérations de vérification ont pour objet de contrôler la conformité des services exécutés avec les spécifications du marché, qu’il s’agisse des opérations de maintenance ou de la remise obligatoire de documents divers </w:t>
      </w:r>
      <w:r w:rsidR="0098299F">
        <w:rPr>
          <w:rFonts w:asciiTheme="minorHAnsi" w:hAnsiTheme="minorHAnsi" w:cstheme="minorHAnsi"/>
        </w:rPr>
        <w:t>(rapport annuel, rapports d’intervention</w:t>
      </w:r>
      <w:r w:rsidRPr="0090535D">
        <w:rPr>
          <w:rFonts w:asciiTheme="minorHAnsi" w:hAnsiTheme="minorHAnsi" w:cstheme="minorHAnsi"/>
        </w:rPr>
        <w:t>)</w:t>
      </w:r>
      <w:r w:rsidR="004124B9">
        <w:rPr>
          <w:rFonts w:asciiTheme="minorHAnsi" w:hAnsiTheme="minorHAnsi" w:cstheme="minorHAnsi"/>
        </w:rPr>
        <w:t>.</w:t>
      </w:r>
      <w:r w:rsidRPr="0090535D">
        <w:rPr>
          <w:rFonts w:asciiTheme="minorHAnsi" w:hAnsiTheme="minorHAnsi" w:cstheme="minorHAnsi"/>
        </w:rPr>
        <w:t xml:space="preserve"> </w:t>
      </w:r>
      <w:r w:rsidR="004124B9">
        <w:rPr>
          <w:rFonts w:asciiTheme="minorHAnsi" w:hAnsiTheme="minorHAnsi" w:cstheme="minorHAnsi"/>
        </w:rPr>
        <w:t>L</w:t>
      </w:r>
      <w:r w:rsidRPr="0090535D">
        <w:rPr>
          <w:rFonts w:asciiTheme="minorHAnsi" w:hAnsiTheme="minorHAnsi" w:cstheme="minorHAnsi"/>
        </w:rPr>
        <w:t>es modalités et périodicité de ces opérations sont décrites dans le</w:t>
      </w:r>
      <w:r w:rsidR="003B299A">
        <w:rPr>
          <w:rFonts w:asciiTheme="minorHAnsi" w:hAnsiTheme="minorHAnsi" w:cstheme="minorHAnsi"/>
        </w:rPr>
        <w:t xml:space="preserve"> présent CCAP et</w:t>
      </w:r>
      <w:r w:rsidRPr="0090535D">
        <w:rPr>
          <w:rFonts w:asciiTheme="minorHAnsi" w:hAnsiTheme="minorHAnsi" w:cstheme="minorHAnsi"/>
        </w:rPr>
        <w:t xml:space="preserve"> CCTP. </w:t>
      </w:r>
    </w:p>
    <w:p w14:paraId="337596E1" w14:textId="77777777" w:rsidR="00D87035" w:rsidRDefault="00D87035" w:rsidP="00ED58F9">
      <w:pPr>
        <w:autoSpaceDE w:val="0"/>
        <w:autoSpaceDN w:val="0"/>
        <w:adjustRightInd w:val="0"/>
        <w:jc w:val="both"/>
        <w:rPr>
          <w:rFonts w:asciiTheme="minorHAnsi" w:hAnsiTheme="minorHAnsi" w:cstheme="minorHAnsi"/>
        </w:rPr>
      </w:pPr>
    </w:p>
    <w:p w14:paraId="19AAB4D2" w14:textId="1F87E315" w:rsidR="00ED58F9" w:rsidRDefault="00ED58F9" w:rsidP="00990977">
      <w:pPr>
        <w:autoSpaceDE w:val="0"/>
        <w:autoSpaceDN w:val="0"/>
        <w:adjustRightInd w:val="0"/>
        <w:jc w:val="both"/>
        <w:rPr>
          <w:rFonts w:asciiTheme="minorHAnsi" w:hAnsiTheme="minorHAnsi" w:cstheme="minorHAnsi"/>
        </w:rPr>
      </w:pPr>
      <w:r w:rsidRPr="0090535D">
        <w:rPr>
          <w:rFonts w:asciiTheme="minorHAnsi" w:hAnsiTheme="minorHAnsi" w:cstheme="minorHAnsi"/>
        </w:rPr>
        <w:t>En dehors des c</w:t>
      </w:r>
      <w:r w:rsidR="001C66BA">
        <w:rPr>
          <w:rFonts w:asciiTheme="minorHAnsi" w:hAnsiTheme="minorHAnsi" w:cstheme="minorHAnsi"/>
        </w:rPr>
        <w:t>ontrôles périodiques prévus, les établissements peuvent</w:t>
      </w:r>
      <w:r w:rsidRPr="0090535D">
        <w:rPr>
          <w:rFonts w:asciiTheme="minorHAnsi" w:hAnsiTheme="minorHAnsi" w:cstheme="minorHAnsi"/>
        </w:rPr>
        <w:t xml:space="preserve">, à tout moment, faire effectuer par un contrôle technique des installations et faire procéder à toutes les vérifications de celles-ci par un organisme de son choix. Les modalités de ces contrôles ponctuels sont décrites au CCTP. </w:t>
      </w:r>
    </w:p>
    <w:p w14:paraId="4508EE1C" w14:textId="77777777" w:rsidR="005C6252" w:rsidRPr="00010BE6" w:rsidRDefault="005C6252" w:rsidP="00794DBE">
      <w:pPr>
        <w:tabs>
          <w:tab w:val="left" w:pos="426"/>
        </w:tabs>
        <w:jc w:val="both"/>
        <w:rPr>
          <w:rFonts w:asciiTheme="minorHAnsi" w:hAnsiTheme="minorHAnsi" w:cstheme="minorHAnsi"/>
        </w:rPr>
      </w:pPr>
    </w:p>
    <w:p w14:paraId="01CC2EF4" w14:textId="77777777" w:rsidR="00A8794D" w:rsidRPr="00010BE6" w:rsidRDefault="00A8794D" w:rsidP="00794DBE">
      <w:pPr>
        <w:pStyle w:val="Titre1"/>
        <w:rPr>
          <w:rFonts w:asciiTheme="minorHAnsi" w:hAnsiTheme="minorHAnsi" w:cstheme="minorHAnsi"/>
          <w:bCs/>
        </w:rPr>
      </w:pPr>
      <w:bookmarkStart w:id="89" w:name="_Toc182389746"/>
      <w:r w:rsidRPr="00010BE6">
        <w:rPr>
          <w:rFonts w:asciiTheme="minorHAnsi" w:hAnsiTheme="minorHAnsi" w:cstheme="minorHAnsi"/>
          <w:bCs/>
        </w:rPr>
        <w:t>Garantie</w:t>
      </w:r>
      <w:bookmarkEnd w:id="89"/>
    </w:p>
    <w:p w14:paraId="1131EA03" w14:textId="77777777" w:rsidR="00A8794D" w:rsidRPr="00010BE6" w:rsidRDefault="00A8794D" w:rsidP="00794DBE">
      <w:pPr>
        <w:tabs>
          <w:tab w:val="left" w:pos="426"/>
        </w:tabs>
        <w:jc w:val="both"/>
        <w:rPr>
          <w:rFonts w:asciiTheme="minorHAnsi" w:hAnsiTheme="minorHAnsi" w:cstheme="minorHAnsi"/>
        </w:rPr>
      </w:pPr>
    </w:p>
    <w:p w14:paraId="3E5B946F" w14:textId="048616D9" w:rsidR="00F66F2A" w:rsidRPr="00A7775F" w:rsidRDefault="00F66F2A" w:rsidP="00F66F2A">
      <w:pPr>
        <w:tabs>
          <w:tab w:val="left" w:pos="426"/>
        </w:tabs>
        <w:jc w:val="both"/>
        <w:rPr>
          <w:rFonts w:asciiTheme="minorHAnsi" w:hAnsiTheme="minorHAnsi" w:cstheme="minorHAnsi"/>
        </w:rPr>
      </w:pPr>
      <w:r w:rsidRPr="00A7775F">
        <w:rPr>
          <w:rFonts w:asciiTheme="minorHAnsi" w:hAnsiTheme="minorHAnsi" w:cstheme="minorHAnsi"/>
        </w:rPr>
        <w:t>Les prestations sont garanties à compter de la date d’admission des prestations.</w:t>
      </w:r>
    </w:p>
    <w:p w14:paraId="5A5A2BC8" w14:textId="77777777" w:rsidR="00F66F2A" w:rsidRPr="00A7775F" w:rsidRDefault="00F66F2A" w:rsidP="00F66F2A">
      <w:pPr>
        <w:tabs>
          <w:tab w:val="left" w:pos="426"/>
        </w:tabs>
        <w:jc w:val="both"/>
        <w:rPr>
          <w:rFonts w:asciiTheme="minorHAnsi" w:hAnsiTheme="minorHAnsi" w:cstheme="minorHAnsi"/>
        </w:rPr>
      </w:pPr>
    </w:p>
    <w:p w14:paraId="504E801B" w14:textId="77777777" w:rsidR="00F66F2A" w:rsidRPr="00A7775F" w:rsidRDefault="00F66F2A" w:rsidP="00F66F2A">
      <w:pPr>
        <w:pStyle w:val="Corps"/>
        <w:tabs>
          <w:tab w:val="left" w:pos="426"/>
        </w:tabs>
        <w:jc w:val="both"/>
        <w:rPr>
          <w:rStyle w:val="Hyperlink0"/>
          <w:rFonts w:asciiTheme="minorHAnsi" w:hAnsiTheme="minorHAnsi" w:cstheme="minorHAnsi"/>
          <w:color w:val="auto"/>
        </w:rPr>
      </w:pPr>
      <w:r w:rsidRPr="00A7775F">
        <w:rPr>
          <w:rFonts w:asciiTheme="minorHAnsi" w:hAnsiTheme="minorHAnsi" w:cstheme="minorHAnsi"/>
          <w:color w:val="auto"/>
        </w:rPr>
        <w:t xml:space="preserve">Le délai de garantie ne peut être inférieur à un an. </w:t>
      </w:r>
      <w:r w:rsidRPr="00A7775F">
        <w:rPr>
          <w:rStyle w:val="Hyperlink0"/>
          <w:rFonts w:asciiTheme="minorHAnsi" w:hAnsiTheme="minorHAnsi" w:cstheme="minorHAnsi"/>
          <w:color w:val="auto"/>
        </w:rPr>
        <w:t>L’offre du titulaire peut proposer un délai de garantie supérieur à un an.</w:t>
      </w:r>
    </w:p>
    <w:p w14:paraId="4FD21BD2" w14:textId="77777777" w:rsidR="00951526" w:rsidRPr="00010BE6" w:rsidRDefault="00951526" w:rsidP="00794DBE">
      <w:pPr>
        <w:pStyle w:val="En-tte"/>
        <w:tabs>
          <w:tab w:val="left" w:pos="426"/>
        </w:tabs>
        <w:rPr>
          <w:rFonts w:asciiTheme="minorHAnsi" w:hAnsiTheme="minorHAnsi" w:cstheme="minorHAnsi"/>
          <w:w w:val="90"/>
        </w:rPr>
      </w:pPr>
    </w:p>
    <w:p w14:paraId="62F7BA3F" w14:textId="77777777" w:rsidR="00706EEF" w:rsidRPr="00010BE6" w:rsidRDefault="00706EEF" w:rsidP="00794DBE">
      <w:pPr>
        <w:pStyle w:val="StyleStyleChapitreCalibri12ptMotifTransparenteBlanc"/>
        <w:spacing w:before="0" w:after="0"/>
        <w:rPr>
          <w:rFonts w:asciiTheme="minorHAnsi" w:hAnsiTheme="minorHAnsi" w:cstheme="minorHAnsi"/>
        </w:rPr>
      </w:pPr>
      <w:bookmarkStart w:id="90" w:name="_Toc363560623"/>
      <w:bookmarkStart w:id="91" w:name="_Toc182389747"/>
      <w:r w:rsidRPr="00010BE6">
        <w:rPr>
          <w:rFonts w:asciiTheme="minorHAnsi" w:hAnsiTheme="minorHAnsi" w:cstheme="minorHAnsi"/>
        </w:rPr>
        <w:t>CHAPITRE IV – PRIX ET REGLEMENT DES COMPTES</w:t>
      </w:r>
      <w:bookmarkEnd w:id="90"/>
      <w:bookmarkEnd w:id="91"/>
    </w:p>
    <w:p w14:paraId="54B0F5AD" w14:textId="77777777" w:rsidR="00AC5E93" w:rsidRPr="00010BE6" w:rsidRDefault="00AC5E93" w:rsidP="00794DBE">
      <w:pPr>
        <w:pStyle w:val="En-tte"/>
        <w:tabs>
          <w:tab w:val="left" w:pos="426"/>
        </w:tabs>
        <w:rPr>
          <w:rFonts w:asciiTheme="minorHAnsi" w:hAnsiTheme="minorHAnsi" w:cstheme="minorHAnsi"/>
          <w:w w:val="90"/>
        </w:rPr>
      </w:pPr>
    </w:p>
    <w:p w14:paraId="23CDD22E" w14:textId="77777777" w:rsidR="002E1D81" w:rsidRPr="00010BE6" w:rsidRDefault="002D0650" w:rsidP="00794DBE">
      <w:pPr>
        <w:pStyle w:val="Titre1"/>
        <w:rPr>
          <w:rFonts w:asciiTheme="minorHAnsi" w:hAnsiTheme="minorHAnsi" w:cstheme="minorHAnsi"/>
        </w:rPr>
      </w:pPr>
      <w:bookmarkStart w:id="92" w:name="_Toc363033120"/>
      <w:bookmarkStart w:id="93" w:name="_Toc363560624"/>
      <w:bookmarkStart w:id="94" w:name="_Toc363567926"/>
      <w:bookmarkStart w:id="95" w:name="_Toc363723736"/>
      <w:bookmarkStart w:id="96" w:name="_Toc182389748"/>
      <w:r w:rsidRPr="00010BE6">
        <w:rPr>
          <w:rFonts w:asciiTheme="minorHAnsi" w:hAnsiTheme="minorHAnsi" w:cstheme="minorHAnsi"/>
        </w:rPr>
        <w:t>Contenu et caractéristiques des prix</w:t>
      </w:r>
      <w:bookmarkEnd w:id="92"/>
      <w:bookmarkEnd w:id="93"/>
      <w:bookmarkEnd w:id="94"/>
      <w:bookmarkEnd w:id="95"/>
      <w:bookmarkEnd w:id="96"/>
    </w:p>
    <w:p w14:paraId="2A04EA81" w14:textId="77777777" w:rsidR="00EF4A82" w:rsidRPr="00010BE6" w:rsidRDefault="00EF4A82" w:rsidP="00794DBE">
      <w:pPr>
        <w:jc w:val="both"/>
        <w:rPr>
          <w:rFonts w:asciiTheme="minorHAnsi" w:hAnsiTheme="minorHAnsi" w:cstheme="minorHAnsi"/>
        </w:rPr>
      </w:pPr>
    </w:p>
    <w:p w14:paraId="19A52EC2" w14:textId="77777777" w:rsidR="003011D9" w:rsidRPr="00010BE6" w:rsidRDefault="003011D9" w:rsidP="00794DBE">
      <w:pPr>
        <w:pStyle w:val="Titre3"/>
        <w:rPr>
          <w:rFonts w:asciiTheme="minorHAnsi" w:hAnsiTheme="minorHAnsi" w:cstheme="minorHAnsi"/>
        </w:rPr>
      </w:pPr>
      <w:bookmarkStart w:id="97" w:name="_Toc363033121"/>
      <w:bookmarkStart w:id="98" w:name="_Toc363560625"/>
      <w:bookmarkStart w:id="99" w:name="_Toc363567927"/>
      <w:bookmarkStart w:id="100" w:name="_Toc363723737"/>
      <w:bookmarkStart w:id="101" w:name="_Toc182389749"/>
      <w:r w:rsidRPr="00010BE6">
        <w:rPr>
          <w:rFonts w:asciiTheme="minorHAnsi" w:hAnsiTheme="minorHAnsi" w:cstheme="minorHAnsi"/>
        </w:rPr>
        <w:t>Forme des prix</w:t>
      </w:r>
      <w:bookmarkEnd w:id="97"/>
      <w:bookmarkEnd w:id="98"/>
      <w:bookmarkEnd w:id="99"/>
      <w:bookmarkEnd w:id="100"/>
      <w:bookmarkEnd w:id="101"/>
    </w:p>
    <w:p w14:paraId="7DC07D2B" w14:textId="5B2CB23A" w:rsidR="00BE0508" w:rsidRDefault="00BE0508" w:rsidP="00DF410E">
      <w:pPr>
        <w:pStyle w:val="En-tte"/>
        <w:tabs>
          <w:tab w:val="left" w:pos="426"/>
        </w:tabs>
        <w:jc w:val="both"/>
        <w:rPr>
          <w:rFonts w:asciiTheme="minorHAnsi" w:hAnsiTheme="minorHAnsi" w:cstheme="minorHAnsi"/>
        </w:rPr>
      </w:pPr>
    </w:p>
    <w:p w14:paraId="260B23A1" w14:textId="2CBABFA4" w:rsidR="00BE0508" w:rsidRDefault="00BE0508" w:rsidP="00BE0508">
      <w:pPr>
        <w:tabs>
          <w:tab w:val="left" w:pos="426"/>
          <w:tab w:val="center" w:pos="4536"/>
          <w:tab w:val="right" w:pos="9072"/>
        </w:tabs>
        <w:jc w:val="both"/>
        <w:rPr>
          <w:rFonts w:ascii="Calibri" w:hAnsi="Calibri" w:cs="Arial"/>
        </w:rPr>
      </w:pPr>
      <w:r w:rsidRPr="009B5738">
        <w:rPr>
          <w:rFonts w:ascii="Calibri" w:hAnsi="Calibri" w:cs="Arial"/>
        </w:rPr>
        <w:t>Les prestations faisant l'objet du présent marché public sont conclues</w:t>
      </w:r>
      <w:r>
        <w:rPr>
          <w:rFonts w:ascii="Calibri" w:hAnsi="Calibri" w:cs="Arial"/>
        </w:rPr>
        <w:t> :</w:t>
      </w:r>
    </w:p>
    <w:p w14:paraId="1462A531" w14:textId="77777777" w:rsidR="00BE0508" w:rsidRDefault="00BE0508" w:rsidP="001348CE">
      <w:pPr>
        <w:pStyle w:val="Paragraphedeliste"/>
        <w:numPr>
          <w:ilvl w:val="0"/>
          <w:numId w:val="26"/>
        </w:numPr>
        <w:tabs>
          <w:tab w:val="left" w:pos="426"/>
          <w:tab w:val="center" w:pos="4536"/>
          <w:tab w:val="right" w:pos="9072"/>
        </w:tabs>
        <w:jc w:val="both"/>
        <w:rPr>
          <w:rFonts w:ascii="Calibri" w:hAnsi="Calibri" w:cs="Arial"/>
        </w:rPr>
      </w:pPr>
      <w:r>
        <w:rPr>
          <w:rFonts w:ascii="Calibri" w:hAnsi="Calibri" w:cs="Arial"/>
        </w:rPr>
        <w:t xml:space="preserve"> </w:t>
      </w:r>
      <w:r w:rsidRPr="004637F7">
        <w:rPr>
          <w:rFonts w:ascii="Calibri" w:hAnsi="Calibri" w:cs="Arial"/>
        </w:rPr>
        <w:t xml:space="preserve">à prix forfaitaires </w:t>
      </w:r>
      <w:r>
        <w:rPr>
          <w:rFonts w:ascii="Calibri" w:hAnsi="Calibri" w:cs="Arial"/>
        </w:rPr>
        <w:t>pour la part de prestations prévisibles ;</w:t>
      </w:r>
    </w:p>
    <w:p w14:paraId="27680A24" w14:textId="2347A17C" w:rsidR="00BE0508" w:rsidRPr="004637F7" w:rsidRDefault="00BE0508" w:rsidP="001348CE">
      <w:pPr>
        <w:pStyle w:val="Paragraphedeliste"/>
        <w:numPr>
          <w:ilvl w:val="0"/>
          <w:numId w:val="26"/>
        </w:numPr>
        <w:tabs>
          <w:tab w:val="left" w:pos="426"/>
          <w:tab w:val="center" w:pos="4536"/>
          <w:tab w:val="right" w:pos="9072"/>
        </w:tabs>
        <w:jc w:val="both"/>
        <w:rPr>
          <w:rFonts w:ascii="Calibri" w:hAnsi="Calibri" w:cs="Arial"/>
        </w:rPr>
      </w:pPr>
      <w:r>
        <w:rPr>
          <w:rFonts w:ascii="Calibri" w:hAnsi="Calibri" w:cs="Arial"/>
        </w:rPr>
        <w:t xml:space="preserve"> </w:t>
      </w:r>
      <w:r w:rsidRPr="004637F7">
        <w:rPr>
          <w:rFonts w:ascii="Calibri" w:hAnsi="Calibri" w:cs="Arial"/>
        </w:rPr>
        <w:t>et unitaires</w:t>
      </w:r>
      <w:r>
        <w:rPr>
          <w:rFonts w:ascii="Calibri" w:hAnsi="Calibri" w:cs="Arial"/>
        </w:rPr>
        <w:t xml:space="preserve"> pour la part de prestations non programmables.</w:t>
      </w:r>
    </w:p>
    <w:p w14:paraId="5D59C98A" w14:textId="77777777" w:rsidR="00BE0508" w:rsidRPr="009B5738" w:rsidRDefault="00BE0508" w:rsidP="00BE0508">
      <w:pPr>
        <w:tabs>
          <w:tab w:val="left" w:pos="426"/>
          <w:tab w:val="center" w:pos="4536"/>
          <w:tab w:val="right" w:pos="9072"/>
        </w:tabs>
        <w:jc w:val="both"/>
        <w:rPr>
          <w:rFonts w:ascii="Calibri" w:hAnsi="Calibri" w:cs="Arial"/>
        </w:rPr>
      </w:pPr>
    </w:p>
    <w:p w14:paraId="58959164" w14:textId="53887E6B" w:rsidR="00BE0508" w:rsidRDefault="00BE0508" w:rsidP="00BE0508">
      <w:pPr>
        <w:pStyle w:val="fcasegauche"/>
        <w:tabs>
          <w:tab w:val="left" w:pos="426"/>
        </w:tabs>
        <w:spacing w:after="0"/>
        <w:ind w:left="0" w:firstLine="0"/>
        <w:rPr>
          <w:rFonts w:ascii="Calibri" w:hAnsi="Calibri" w:cs="Arial"/>
        </w:rPr>
      </w:pPr>
      <w:r w:rsidRPr="009B5738">
        <w:rPr>
          <w:rFonts w:ascii="Calibri" w:hAnsi="Calibri" w:cs="Arial"/>
        </w:rPr>
        <w:t xml:space="preserve">Le prix global et forfaitaire de la part de </w:t>
      </w:r>
      <w:r>
        <w:rPr>
          <w:rFonts w:ascii="Calibri" w:hAnsi="Calibri" w:cs="Arial"/>
        </w:rPr>
        <w:t>prestations prévisibles figure</w:t>
      </w:r>
      <w:r w:rsidR="001C0302">
        <w:rPr>
          <w:rFonts w:ascii="Calibri" w:hAnsi="Calibri" w:cs="Arial"/>
        </w:rPr>
        <w:t xml:space="preserve"> au bordereau des prix</w:t>
      </w:r>
      <w:r>
        <w:rPr>
          <w:rFonts w:ascii="Calibri" w:hAnsi="Calibri" w:cs="Calibri"/>
          <w:color w:val="000000"/>
        </w:rPr>
        <w:t>.</w:t>
      </w:r>
      <w:r>
        <w:rPr>
          <w:rFonts w:ascii="Calibri" w:hAnsi="Calibri" w:cs="Arial"/>
        </w:rPr>
        <w:t xml:space="preserve"> </w:t>
      </w:r>
    </w:p>
    <w:p w14:paraId="7CF7967F" w14:textId="77777777" w:rsidR="00BE0508" w:rsidRPr="009B5738" w:rsidRDefault="00BE0508" w:rsidP="00BE0508">
      <w:pPr>
        <w:tabs>
          <w:tab w:val="left" w:pos="426"/>
          <w:tab w:val="center" w:pos="4536"/>
          <w:tab w:val="right" w:pos="9072"/>
        </w:tabs>
        <w:jc w:val="both"/>
        <w:rPr>
          <w:rFonts w:ascii="Calibri" w:hAnsi="Calibri" w:cs="Arial"/>
        </w:rPr>
      </w:pPr>
      <w:r w:rsidRPr="009B5738">
        <w:rPr>
          <w:rFonts w:ascii="Calibri" w:hAnsi="Calibri" w:cs="Arial"/>
        </w:rPr>
        <w:t>Ce</w:t>
      </w:r>
      <w:r>
        <w:rPr>
          <w:rFonts w:ascii="Calibri" w:hAnsi="Calibri" w:cs="Arial"/>
        </w:rPr>
        <w:t>s</w:t>
      </w:r>
      <w:r w:rsidRPr="009B5738">
        <w:rPr>
          <w:rFonts w:ascii="Calibri" w:hAnsi="Calibri" w:cs="Arial"/>
        </w:rPr>
        <w:t xml:space="preserve"> prix rémunère</w:t>
      </w:r>
      <w:r>
        <w:rPr>
          <w:rFonts w:ascii="Calibri" w:hAnsi="Calibri" w:cs="Arial"/>
        </w:rPr>
        <w:t>nt</w:t>
      </w:r>
      <w:r w:rsidRPr="009B5738">
        <w:rPr>
          <w:rFonts w:ascii="Calibri" w:hAnsi="Calibri" w:cs="Arial"/>
        </w:rPr>
        <w:t xml:space="preserve"> le Titulaire indépendamment des quantités mises en œuvre pour réaliser les prestations objets de cette part.</w:t>
      </w:r>
    </w:p>
    <w:p w14:paraId="415578ED" w14:textId="77777777" w:rsidR="00BE0508" w:rsidRPr="009B5738" w:rsidRDefault="00BE0508" w:rsidP="00BE0508">
      <w:pPr>
        <w:tabs>
          <w:tab w:val="left" w:pos="426"/>
          <w:tab w:val="center" w:pos="4536"/>
          <w:tab w:val="right" w:pos="9072"/>
        </w:tabs>
        <w:jc w:val="both"/>
        <w:rPr>
          <w:rFonts w:ascii="Calibri" w:hAnsi="Calibri" w:cs="Arial"/>
        </w:rPr>
      </w:pPr>
    </w:p>
    <w:p w14:paraId="0EF742F9" w14:textId="7635B758" w:rsidR="00FB76CF" w:rsidRPr="00FB76CF" w:rsidRDefault="00BE0508" w:rsidP="00BE0508">
      <w:pPr>
        <w:pStyle w:val="fcasegauche"/>
        <w:tabs>
          <w:tab w:val="left" w:pos="426"/>
        </w:tabs>
        <w:spacing w:after="0"/>
        <w:ind w:left="0" w:firstLine="0"/>
        <w:rPr>
          <w:rFonts w:ascii="Calibri" w:hAnsi="Calibri" w:cs="Calibri"/>
          <w:color w:val="000000"/>
        </w:rPr>
      </w:pPr>
      <w:r w:rsidRPr="009B5738">
        <w:rPr>
          <w:rFonts w:ascii="Calibri" w:hAnsi="Calibri" w:cs="Arial"/>
        </w:rPr>
        <w:t>Les prix unitaires de la part de presta</w:t>
      </w:r>
      <w:r>
        <w:rPr>
          <w:rFonts w:ascii="Calibri" w:hAnsi="Calibri" w:cs="Arial"/>
        </w:rPr>
        <w:t>tions non programmables figure</w:t>
      </w:r>
      <w:r w:rsidR="001C0302">
        <w:rPr>
          <w:rFonts w:ascii="Calibri" w:hAnsi="Calibri" w:cs="Arial"/>
        </w:rPr>
        <w:t xml:space="preserve"> au bordereau des prix</w:t>
      </w:r>
      <w:r w:rsidR="00FB76CF">
        <w:rPr>
          <w:rFonts w:ascii="Calibri" w:hAnsi="Calibri" w:cs="Calibri"/>
          <w:color w:val="000000"/>
        </w:rPr>
        <w:t>.</w:t>
      </w:r>
    </w:p>
    <w:p w14:paraId="44297AC4" w14:textId="77777777" w:rsidR="00951526" w:rsidRPr="0033739D" w:rsidRDefault="00BE0508" w:rsidP="00951526">
      <w:pPr>
        <w:tabs>
          <w:tab w:val="left" w:pos="426"/>
        </w:tabs>
        <w:jc w:val="both"/>
        <w:rPr>
          <w:rFonts w:ascii="Calibri" w:hAnsi="Calibri" w:cs="Arial"/>
        </w:rPr>
      </w:pPr>
      <w:r w:rsidRPr="009B5738">
        <w:rPr>
          <w:rFonts w:ascii="Calibri" w:hAnsi="Calibri" w:cs="Arial"/>
        </w:rPr>
        <w:t>Les prestations sont rémunérées par application, aux quantités réellement exécutées, des p</w:t>
      </w:r>
      <w:r>
        <w:rPr>
          <w:rFonts w:ascii="Calibri" w:hAnsi="Calibri" w:cs="Arial"/>
        </w:rPr>
        <w:t>rix figurant dans le</w:t>
      </w:r>
      <w:r w:rsidRPr="009B5738">
        <w:rPr>
          <w:rFonts w:ascii="Calibri" w:hAnsi="Calibri" w:cs="Arial"/>
        </w:rPr>
        <w:t xml:space="preserve"> bordereau des</w:t>
      </w:r>
      <w:r>
        <w:rPr>
          <w:rFonts w:ascii="Calibri" w:hAnsi="Calibri" w:cs="Arial"/>
        </w:rPr>
        <w:t xml:space="preserve"> </w:t>
      </w:r>
      <w:r w:rsidRPr="009B5738">
        <w:rPr>
          <w:rFonts w:ascii="Calibri" w:hAnsi="Calibri" w:cs="Arial"/>
        </w:rPr>
        <w:t>prix (BP)</w:t>
      </w:r>
      <w:r w:rsidR="00951526">
        <w:rPr>
          <w:rFonts w:ascii="Calibri" w:hAnsi="Calibri" w:cs="Arial"/>
        </w:rPr>
        <w:t xml:space="preserve"> et de la facture du fournisseur du Titulaire pour les fournitures </w:t>
      </w:r>
      <w:r w:rsidR="00951526" w:rsidRPr="00E46B89">
        <w:rPr>
          <w:rFonts w:ascii="Calibri" w:hAnsi="Calibri" w:cs="Arial"/>
        </w:rPr>
        <w:t>hors bordereau de</w:t>
      </w:r>
      <w:r w:rsidR="00951526">
        <w:rPr>
          <w:rFonts w:ascii="Calibri" w:hAnsi="Calibri" w:cs="Arial"/>
        </w:rPr>
        <w:t>s</w:t>
      </w:r>
      <w:r w:rsidR="00951526" w:rsidRPr="00E46B89">
        <w:rPr>
          <w:rFonts w:ascii="Calibri" w:hAnsi="Calibri" w:cs="Arial"/>
        </w:rPr>
        <w:t xml:space="preserve"> prix</w:t>
      </w:r>
      <w:r w:rsidR="00951526">
        <w:rPr>
          <w:rFonts w:ascii="Calibri" w:hAnsi="Calibri" w:cs="Arial"/>
        </w:rPr>
        <w:t xml:space="preserve"> (BP).</w:t>
      </w:r>
    </w:p>
    <w:p w14:paraId="060E3CAA" w14:textId="66BF6C96" w:rsidR="00951526" w:rsidRPr="00010BE6" w:rsidRDefault="00951526" w:rsidP="00D346BD">
      <w:pPr>
        <w:tabs>
          <w:tab w:val="left" w:pos="426"/>
        </w:tabs>
        <w:jc w:val="both"/>
        <w:rPr>
          <w:rFonts w:asciiTheme="minorHAnsi" w:hAnsiTheme="minorHAnsi" w:cstheme="minorHAnsi"/>
        </w:rPr>
      </w:pPr>
    </w:p>
    <w:p w14:paraId="75607884" w14:textId="77777777" w:rsidR="003011D9" w:rsidRPr="00010BE6" w:rsidRDefault="003011D9" w:rsidP="00794DBE">
      <w:pPr>
        <w:pStyle w:val="Titre3"/>
        <w:rPr>
          <w:rFonts w:asciiTheme="minorHAnsi" w:hAnsiTheme="minorHAnsi" w:cstheme="minorHAnsi"/>
        </w:rPr>
      </w:pPr>
      <w:bookmarkStart w:id="102" w:name="_Toc363033122"/>
      <w:bookmarkStart w:id="103" w:name="_Toc363560626"/>
      <w:bookmarkStart w:id="104" w:name="_Toc363567928"/>
      <w:bookmarkStart w:id="105" w:name="_Toc363723738"/>
      <w:bookmarkStart w:id="106" w:name="_Toc182389750"/>
      <w:r w:rsidRPr="00010BE6">
        <w:rPr>
          <w:rFonts w:asciiTheme="minorHAnsi" w:hAnsiTheme="minorHAnsi" w:cstheme="minorHAnsi"/>
        </w:rPr>
        <w:t>Contenu des prix</w:t>
      </w:r>
      <w:bookmarkEnd w:id="102"/>
      <w:bookmarkEnd w:id="103"/>
      <w:bookmarkEnd w:id="104"/>
      <w:bookmarkEnd w:id="105"/>
      <w:bookmarkEnd w:id="106"/>
    </w:p>
    <w:p w14:paraId="10FC4F60" w14:textId="77777777" w:rsidR="00F206E4" w:rsidRPr="00010BE6" w:rsidRDefault="00F206E4" w:rsidP="00794DBE">
      <w:pPr>
        <w:pStyle w:val="En-tte"/>
        <w:tabs>
          <w:tab w:val="left" w:pos="426"/>
        </w:tabs>
        <w:jc w:val="both"/>
        <w:rPr>
          <w:rFonts w:asciiTheme="minorHAnsi" w:hAnsiTheme="minorHAnsi" w:cstheme="minorHAnsi"/>
          <w:b/>
        </w:rPr>
      </w:pPr>
    </w:p>
    <w:p w14:paraId="3A7DCD3F" w14:textId="77777777" w:rsidR="00F15194" w:rsidRPr="00DF410E" w:rsidRDefault="00F15194" w:rsidP="00794DBE">
      <w:pPr>
        <w:pStyle w:val="En-tte"/>
        <w:tabs>
          <w:tab w:val="left" w:pos="426"/>
        </w:tabs>
        <w:jc w:val="both"/>
        <w:rPr>
          <w:rFonts w:asciiTheme="minorHAnsi" w:hAnsiTheme="minorHAnsi" w:cstheme="minorHAnsi"/>
        </w:rPr>
      </w:pPr>
      <w:r w:rsidRPr="00010BE6">
        <w:rPr>
          <w:rFonts w:asciiTheme="minorHAnsi" w:hAnsiTheme="minorHAnsi" w:cstheme="minorHAnsi"/>
        </w:rPr>
        <w:t xml:space="preserve">Les prix sont réputés comprendre l’ensemble des charges fiscales ou autres frappant la prestation ainsi que et toutes les </w:t>
      </w:r>
      <w:r w:rsidRPr="00DF410E">
        <w:rPr>
          <w:rFonts w:asciiTheme="minorHAnsi" w:hAnsiTheme="minorHAnsi" w:cstheme="minorHAnsi"/>
        </w:rPr>
        <w:t>autres dépenses nécessaires à l’exécution des prestations.</w:t>
      </w:r>
    </w:p>
    <w:p w14:paraId="0737CCA5" w14:textId="77777777" w:rsidR="00F15194" w:rsidRPr="00DF410E" w:rsidRDefault="00F15194" w:rsidP="00794DBE">
      <w:pPr>
        <w:pStyle w:val="fcasegauche"/>
        <w:tabs>
          <w:tab w:val="left" w:pos="426"/>
        </w:tabs>
        <w:spacing w:after="0"/>
        <w:ind w:left="0" w:firstLine="0"/>
        <w:rPr>
          <w:rFonts w:asciiTheme="minorHAnsi" w:hAnsiTheme="minorHAnsi" w:cstheme="minorHAnsi"/>
          <w:b/>
        </w:rPr>
      </w:pPr>
    </w:p>
    <w:p w14:paraId="56D8614A" w14:textId="3E390DE9" w:rsidR="00DF410E" w:rsidRDefault="00F15194" w:rsidP="00794DBE">
      <w:pPr>
        <w:pStyle w:val="fcasegauche"/>
        <w:tabs>
          <w:tab w:val="left" w:pos="426"/>
        </w:tabs>
        <w:spacing w:after="0"/>
        <w:ind w:left="0" w:firstLine="0"/>
        <w:rPr>
          <w:rFonts w:asciiTheme="minorHAnsi" w:hAnsiTheme="minorHAnsi" w:cstheme="minorHAnsi"/>
        </w:rPr>
      </w:pPr>
      <w:r w:rsidRPr="00DF410E">
        <w:rPr>
          <w:rFonts w:asciiTheme="minorHAnsi" w:hAnsiTheme="minorHAnsi" w:cstheme="minorHAnsi"/>
        </w:rPr>
        <w:t>Il ne peut être facturé aucun frais afférent au transport, à des minima de commande ou frais de gestion, que ce soit en quantité ou en valeur.</w:t>
      </w:r>
    </w:p>
    <w:p w14:paraId="2DD771DF" w14:textId="0F773F00" w:rsidR="00FB76CF" w:rsidRDefault="00FB76CF" w:rsidP="00794DBE">
      <w:pPr>
        <w:pStyle w:val="fcasegauche"/>
        <w:tabs>
          <w:tab w:val="left" w:pos="426"/>
        </w:tabs>
        <w:spacing w:after="0"/>
        <w:ind w:left="0" w:firstLine="0"/>
        <w:rPr>
          <w:rFonts w:asciiTheme="minorHAnsi" w:hAnsiTheme="minorHAnsi" w:cstheme="minorHAnsi"/>
        </w:rPr>
      </w:pPr>
    </w:p>
    <w:p w14:paraId="6CB89EA4" w14:textId="77777777" w:rsidR="00F24E93" w:rsidRDefault="00F24E93" w:rsidP="00794DBE">
      <w:pPr>
        <w:pStyle w:val="fcasegauche"/>
        <w:tabs>
          <w:tab w:val="left" w:pos="426"/>
        </w:tabs>
        <w:spacing w:after="0"/>
        <w:ind w:left="0" w:firstLine="0"/>
        <w:rPr>
          <w:rFonts w:asciiTheme="minorHAnsi" w:hAnsiTheme="minorHAnsi" w:cstheme="minorHAnsi"/>
        </w:rPr>
      </w:pPr>
    </w:p>
    <w:p w14:paraId="0C04943A" w14:textId="77777777" w:rsidR="003011D9" w:rsidRPr="00010BE6" w:rsidRDefault="004C66D7" w:rsidP="00794DBE">
      <w:pPr>
        <w:pStyle w:val="Titre3"/>
        <w:rPr>
          <w:rFonts w:asciiTheme="minorHAnsi" w:hAnsiTheme="minorHAnsi" w:cstheme="minorHAnsi"/>
        </w:rPr>
      </w:pPr>
      <w:bookmarkStart w:id="107" w:name="_Toc363033123"/>
      <w:bookmarkStart w:id="108" w:name="_Toc363560627"/>
      <w:bookmarkStart w:id="109" w:name="_Toc363567929"/>
      <w:bookmarkStart w:id="110" w:name="_Toc363723739"/>
      <w:bookmarkStart w:id="111" w:name="_Toc182389751"/>
      <w:r w:rsidRPr="00010BE6">
        <w:rPr>
          <w:rFonts w:asciiTheme="minorHAnsi" w:hAnsiTheme="minorHAnsi" w:cstheme="minorHAnsi"/>
        </w:rPr>
        <w:t xml:space="preserve">Prix de </w:t>
      </w:r>
      <w:bookmarkEnd w:id="107"/>
      <w:bookmarkEnd w:id="108"/>
      <w:bookmarkEnd w:id="109"/>
      <w:bookmarkEnd w:id="110"/>
      <w:r w:rsidR="00F15194" w:rsidRPr="00010BE6">
        <w:rPr>
          <w:rFonts w:asciiTheme="minorHAnsi" w:hAnsiTheme="minorHAnsi" w:cstheme="minorHAnsi"/>
        </w:rPr>
        <w:t>référence</w:t>
      </w:r>
      <w:bookmarkEnd w:id="111"/>
    </w:p>
    <w:p w14:paraId="713D0782" w14:textId="19D9064E" w:rsidR="001A073D" w:rsidRPr="00010BE6" w:rsidRDefault="001A073D" w:rsidP="00794DBE">
      <w:pPr>
        <w:tabs>
          <w:tab w:val="left" w:pos="1276"/>
        </w:tabs>
        <w:jc w:val="both"/>
        <w:rPr>
          <w:rFonts w:asciiTheme="minorHAnsi" w:hAnsiTheme="minorHAnsi" w:cstheme="minorHAnsi"/>
          <w:b/>
        </w:rPr>
      </w:pPr>
    </w:p>
    <w:p w14:paraId="473AC464" w14:textId="188942F6" w:rsidR="001A073D" w:rsidRPr="00010BE6" w:rsidRDefault="001A073D" w:rsidP="00794DBE">
      <w:pPr>
        <w:pStyle w:val="En-tte"/>
        <w:tabs>
          <w:tab w:val="left" w:pos="426"/>
        </w:tabs>
        <w:jc w:val="both"/>
        <w:rPr>
          <w:rFonts w:asciiTheme="minorHAnsi" w:hAnsiTheme="minorHAnsi" w:cstheme="minorHAnsi"/>
        </w:rPr>
      </w:pPr>
      <w:r w:rsidRPr="00010BE6">
        <w:rPr>
          <w:rFonts w:asciiTheme="minorHAnsi" w:hAnsiTheme="minorHAnsi" w:cstheme="minorHAnsi"/>
        </w:rPr>
        <w:t>Les prix du marché public sont réputés établis sur la base des conditions économiques du mois de réception des offres (Mois M0).</w:t>
      </w:r>
    </w:p>
    <w:p w14:paraId="0EED8B55" w14:textId="77777777" w:rsidR="001A073D" w:rsidRPr="00010BE6" w:rsidRDefault="001A073D" w:rsidP="00794DBE">
      <w:pPr>
        <w:tabs>
          <w:tab w:val="left" w:pos="426"/>
        </w:tabs>
        <w:jc w:val="both"/>
        <w:rPr>
          <w:rFonts w:asciiTheme="minorHAnsi" w:hAnsiTheme="minorHAnsi" w:cstheme="minorHAnsi"/>
        </w:rPr>
      </w:pPr>
    </w:p>
    <w:p w14:paraId="1A950EC1" w14:textId="60219184" w:rsidR="00F15194" w:rsidRDefault="00D8325B" w:rsidP="00794DBE">
      <w:pPr>
        <w:tabs>
          <w:tab w:val="left" w:pos="426"/>
        </w:tabs>
        <w:jc w:val="both"/>
        <w:rPr>
          <w:rFonts w:asciiTheme="minorHAnsi" w:hAnsiTheme="minorHAnsi" w:cstheme="minorHAnsi"/>
        </w:rPr>
      </w:pPr>
      <w:r w:rsidRPr="00D346BD">
        <w:rPr>
          <w:rFonts w:asciiTheme="minorHAnsi" w:hAnsiTheme="minorHAnsi" w:cstheme="minorHAnsi"/>
        </w:rPr>
        <w:t>Les prix de référence sont les prix nets €HT, figurant sur le</w:t>
      </w:r>
      <w:r w:rsidR="00787BD5">
        <w:rPr>
          <w:rFonts w:asciiTheme="minorHAnsi" w:hAnsiTheme="minorHAnsi" w:cstheme="minorHAnsi"/>
        </w:rPr>
        <w:t xml:space="preserve"> bordereau des prix</w:t>
      </w:r>
      <w:r w:rsidR="00DF6795">
        <w:rPr>
          <w:rFonts w:asciiTheme="minorHAnsi" w:hAnsiTheme="minorHAnsi" w:cstheme="minorHAnsi"/>
        </w:rPr>
        <w:t xml:space="preserve"> </w:t>
      </w:r>
      <w:r w:rsidRPr="00D346BD">
        <w:rPr>
          <w:rFonts w:asciiTheme="minorHAnsi" w:hAnsiTheme="minorHAnsi" w:cstheme="minorHAnsi"/>
        </w:rPr>
        <w:t>joi</w:t>
      </w:r>
      <w:r w:rsidR="00DF6795">
        <w:rPr>
          <w:rFonts w:asciiTheme="minorHAnsi" w:hAnsiTheme="minorHAnsi" w:cstheme="minorHAnsi"/>
        </w:rPr>
        <w:t>nt</w:t>
      </w:r>
      <w:r w:rsidRPr="00D346BD">
        <w:rPr>
          <w:rFonts w:asciiTheme="minorHAnsi" w:hAnsiTheme="minorHAnsi" w:cstheme="minorHAnsi"/>
        </w:rPr>
        <w:t xml:space="preserve"> à l’acte d’engagement.</w:t>
      </w:r>
    </w:p>
    <w:p w14:paraId="31A268EA" w14:textId="77777777" w:rsidR="00701260" w:rsidRPr="00D8325B" w:rsidRDefault="00701260" w:rsidP="00794DBE">
      <w:pPr>
        <w:tabs>
          <w:tab w:val="left" w:pos="426"/>
        </w:tabs>
        <w:jc w:val="both"/>
        <w:rPr>
          <w:rFonts w:asciiTheme="minorHAnsi" w:hAnsiTheme="minorHAnsi" w:cstheme="minorHAnsi"/>
        </w:rPr>
      </w:pPr>
    </w:p>
    <w:p w14:paraId="6363B703" w14:textId="77777777" w:rsidR="00595061" w:rsidRPr="00010BE6" w:rsidRDefault="00595061" w:rsidP="00794DBE">
      <w:pPr>
        <w:pStyle w:val="Titre3"/>
        <w:rPr>
          <w:rFonts w:asciiTheme="minorHAnsi" w:hAnsiTheme="minorHAnsi" w:cstheme="minorHAnsi"/>
        </w:rPr>
      </w:pPr>
      <w:bookmarkStart w:id="112" w:name="_Toc182389752"/>
      <w:r w:rsidRPr="00010BE6">
        <w:rPr>
          <w:rFonts w:asciiTheme="minorHAnsi" w:hAnsiTheme="minorHAnsi" w:cstheme="minorHAnsi"/>
        </w:rPr>
        <w:t>Variation des prix</w:t>
      </w:r>
      <w:bookmarkEnd w:id="112"/>
    </w:p>
    <w:p w14:paraId="58E1742D" w14:textId="77777777" w:rsidR="002B644A" w:rsidRDefault="002B644A" w:rsidP="002B644A">
      <w:pPr>
        <w:tabs>
          <w:tab w:val="left" w:pos="-1094"/>
          <w:tab w:val="left" w:pos="-720"/>
          <w:tab w:val="decimal" w:leader="do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80"/>
        </w:tabs>
        <w:jc w:val="both"/>
        <w:rPr>
          <w:rFonts w:asciiTheme="minorHAnsi" w:hAnsiTheme="minorHAnsi" w:cstheme="minorHAnsi"/>
          <w:color w:val="4F81BD" w:themeColor="accent1"/>
        </w:rPr>
      </w:pPr>
    </w:p>
    <w:p w14:paraId="5AF258B5" w14:textId="18B54F91" w:rsidR="002B644A" w:rsidRPr="00D87035" w:rsidRDefault="002B644A" w:rsidP="002B644A">
      <w:pPr>
        <w:tabs>
          <w:tab w:val="left" w:pos="-1094"/>
          <w:tab w:val="left" w:pos="-720"/>
          <w:tab w:val="decimal" w:leader="do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80"/>
        </w:tabs>
        <w:jc w:val="both"/>
        <w:rPr>
          <w:rFonts w:asciiTheme="minorHAnsi" w:hAnsiTheme="minorHAnsi" w:cstheme="minorHAnsi"/>
        </w:rPr>
      </w:pPr>
      <w:r w:rsidRPr="00D87035">
        <w:rPr>
          <w:rFonts w:asciiTheme="minorHAnsi" w:hAnsiTheme="minorHAnsi" w:cstheme="minorHAnsi"/>
        </w:rPr>
        <w:t xml:space="preserve">Les prix sont révisables </w:t>
      </w:r>
      <w:r w:rsidR="00FB76CF" w:rsidRPr="00D87035">
        <w:rPr>
          <w:rFonts w:asciiTheme="minorHAnsi" w:hAnsiTheme="minorHAnsi" w:cstheme="minorHAnsi"/>
        </w:rPr>
        <w:t>annuellement à chaque date anniversaire du marché public</w:t>
      </w:r>
      <w:r w:rsidR="001C0302">
        <w:rPr>
          <w:rFonts w:asciiTheme="minorHAnsi" w:hAnsiTheme="minorHAnsi" w:cstheme="minorHAnsi"/>
        </w:rPr>
        <w:t>.</w:t>
      </w:r>
    </w:p>
    <w:p w14:paraId="56DD6E2B" w14:textId="5DC2CB72" w:rsidR="00FB76CF" w:rsidRPr="00D070DA" w:rsidRDefault="00FB76CF" w:rsidP="00D070DA">
      <w:pPr>
        <w:jc w:val="both"/>
        <w:rPr>
          <w:rFonts w:ascii="Calibri" w:hAnsi="Calibri" w:cs="Calibri"/>
        </w:rPr>
      </w:pPr>
    </w:p>
    <w:p w14:paraId="3FFF9859" w14:textId="435D7AAC" w:rsidR="00701260" w:rsidRDefault="00FB76CF" w:rsidP="00F425A5">
      <w:pPr>
        <w:jc w:val="both"/>
        <w:rPr>
          <w:rFonts w:ascii="Calibri" w:hAnsi="Calibri" w:cs="Calibri"/>
          <w:b/>
        </w:rPr>
      </w:pPr>
      <w:r>
        <w:rPr>
          <w:rFonts w:ascii="Calibri" w:hAnsi="Calibri" w:cs="Calibri"/>
        </w:rPr>
        <w:t>Cette révision n’est</w:t>
      </w:r>
      <w:r w:rsidR="00D070DA" w:rsidRPr="00D070DA">
        <w:rPr>
          <w:rFonts w:ascii="Calibri" w:hAnsi="Calibri" w:cs="Calibri"/>
        </w:rPr>
        <w:t xml:space="preserve"> </w:t>
      </w:r>
      <w:r w:rsidR="00D070DA" w:rsidRPr="00D070DA">
        <w:rPr>
          <w:rFonts w:ascii="Calibri" w:hAnsi="Calibri" w:cs="Calibri"/>
          <w:u w:val="single"/>
        </w:rPr>
        <w:t>appliquée que sur demande expresse du titulaire,</w:t>
      </w:r>
      <w:r>
        <w:rPr>
          <w:rFonts w:ascii="Calibri" w:hAnsi="Calibri" w:cs="Calibri"/>
        </w:rPr>
        <w:t xml:space="preserve"> formulée par </w:t>
      </w:r>
      <w:r w:rsidR="00F425A5">
        <w:rPr>
          <w:rFonts w:ascii="Calibri" w:hAnsi="Calibri" w:cs="Calibri"/>
        </w:rPr>
        <w:t xml:space="preserve">l’envoi d’une </w:t>
      </w:r>
      <w:r>
        <w:rPr>
          <w:rFonts w:ascii="Calibri" w:hAnsi="Calibri" w:cs="Calibri"/>
        </w:rPr>
        <w:t>l</w:t>
      </w:r>
      <w:r w:rsidR="00D070DA" w:rsidRPr="00D070DA">
        <w:rPr>
          <w:rFonts w:ascii="Calibri" w:hAnsi="Calibri" w:cs="Calibri"/>
        </w:rPr>
        <w:t xml:space="preserve">ettre recommandée avec accusé de réception </w:t>
      </w:r>
      <w:r w:rsidR="001C0302">
        <w:rPr>
          <w:rFonts w:ascii="Calibri" w:hAnsi="Calibri" w:cs="Calibri"/>
        </w:rPr>
        <w:t xml:space="preserve">reçue </w:t>
      </w:r>
      <w:r w:rsidR="00D070DA" w:rsidRPr="00D070DA">
        <w:rPr>
          <w:rFonts w:ascii="Calibri" w:hAnsi="Calibri" w:cs="Calibri"/>
          <w:b/>
        </w:rPr>
        <w:t>au moins trente</w:t>
      </w:r>
      <w:r w:rsidR="006632ED">
        <w:rPr>
          <w:rFonts w:ascii="Calibri" w:hAnsi="Calibri" w:cs="Calibri"/>
          <w:b/>
        </w:rPr>
        <w:t xml:space="preserve"> (30)</w:t>
      </w:r>
      <w:r w:rsidR="00D070DA" w:rsidRPr="00D070DA">
        <w:rPr>
          <w:rFonts w:ascii="Calibri" w:hAnsi="Calibri" w:cs="Calibri"/>
          <w:b/>
        </w:rPr>
        <w:t xml:space="preserve"> jours avant chaque date anniversaire </w:t>
      </w:r>
      <w:r>
        <w:rPr>
          <w:rFonts w:ascii="Calibri" w:hAnsi="Calibri" w:cs="Calibri"/>
          <w:b/>
        </w:rPr>
        <w:t xml:space="preserve">du </w:t>
      </w:r>
      <w:r w:rsidR="00D070DA" w:rsidRPr="00D070DA">
        <w:rPr>
          <w:rFonts w:ascii="Calibri" w:hAnsi="Calibri" w:cs="Calibri"/>
          <w:b/>
        </w:rPr>
        <w:t>marché</w:t>
      </w:r>
      <w:r w:rsidR="001C0302">
        <w:rPr>
          <w:rFonts w:ascii="Calibri" w:hAnsi="Calibri" w:cs="Calibri"/>
          <w:b/>
        </w:rPr>
        <w:t xml:space="preserve"> public. </w:t>
      </w:r>
    </w:p>
    <w:p w14:paraId="7437FB9D" w14:textId="031849F0" w:rsidR="001C0302" w:rsidRDefault="001C0302" w:rsidP="00F425A5">
      <w:pPr>
        <w:jc w:val="both"/>
        <w:rPr>
          <w:rFonts w:ascii="Calibri" w:hAnsi="Calibri" w:cs="Calibri"/>
          <w:b/>
        </w:rPr>
      </w:pPr>
    </w:p>
    <w:p w14:paraId="55D923F9" w14:textId="0AA264FA" w:rsidR="001C0302" w:rsidRPr="001C0302" w:rsidRDefault="001C0302" w:rsidP="00F425A5">
      <w:pPr>
        <w:jc w:val="both"/>
        <w:rPr>
          <w:rFonts w:asciiTheme="minorHAnsi" w:hAnsiTheme="minorHAnsi" w:cstheme="minorHAnsi"/>
        </w:rPr>
      </w:pPr>
      <w:r w:rsidRPr="001C0302">
        <w:rPr>
          <w:rFonts w:asciiTheme="minorHAnsi" w:hAnsiTheme="minorHAnsi" w:cstheme="minorHAnsi"/>
        </w:rPr>
        <w:t>L’absence, à cette échéance, d’une demande de révision des prix a pour conséquence le maintien de l’offre initiale</w:t>
      </w:r>
      <w:r>
        <w:rPr>
          <w:rFonts w:asciiTheme="minorHAnsi" w:hAnsiTheme="minorHAnsi" w:cstheme="minorHAnsi"/>
        </w:rPr>
        <w:t>.</w:t>
      </w:r>
    </w:p>
    <w:p w14:paraId="3F8900DD" w14:textId="30F43603" w:rsidR="00D070DA" w:rsidRDefault="00D070DA" w:rsidP="00F425A5">
      <w:pPr>
        <w:jc w:val="both"/>
        <w:rPr>
          <w:rFonts w:ascii="Calibri" w:hAnsi="Calibri" w:cs="Calibri"/>
        </w:rPr>
      </w:pPr>
    </w:p>
    <w:p w14:paraId="23C8CF48" w14:textId="6F8E7F43" w:rsidR="001C0302" w:rsidRPr="001C0302" w:rsidRDefault="001C0302" w:rsidP="00F425A5">
      <w:pPr>
        <w:jc w:val="both"/>
        <w:rPr>
          <w:rFonts w:ascii="Calibri" w:hAnsi="Calibri" w:cs="Calibri"/>
          <w:b/>
        </w:rPr>
      </w:pPr>
      <w:r w:rsidRPr="001C0302">
        <w:rPr>
          <w:rFonts w:ascii="Calibri" w:hAnsi="Calibri" w:cs="Calibri"/>
          <w:b/>
        </w:rPr>
        <w:t>Pour les prestations forfaitaires</w:t>
      </w:r>
      <w:r w:rsidR="00742DF8">
        <w:rPr>
          <w:rFonts w:ascii="Calibri" w:hAnsi="Calibri" w:cs="Calibri"/>
          <w:b/>
        </w:rPr>
        <w:t xml:space="preserve"> </w:t>
      </w:r>
      <w:r w:rsidRPr="001C0302">
        <w:rPr>
          <w:rFonts w:ascii="Calibri" w:hAnsi="Calibri" w:cs="Calibri"/>
          <w:b/>
        </w:rPr>
        <w:t>-</w:t>
      </w:r>
      <w:r w:rsidR="00742DF8">
        <w:rPr>
          <w:rFonts w:ascii="Calibri" w:hAnsi="Calibri" w:cs="Calibri"/>
          <w:b/>
        </w:rPr>
        <w:t xml:space="preserve"> </w:t>
      </w:r>
      <w:r w:rsidRPr="001C0302">
        <w:rPr>
          <w:rFonts w:ascii="Calibri" w:hAnsi="Calibri" w:cs="Calibri"/>
          <w:b/>
        </w:rPr>
        <w:t>part prévisible</w:t>
      </w:r>
    </w:p>
    <w:p w14:paraId="4EA561FB" w14:textId="77777777" w:rsidR="001C0302" w:rsidRPr="00D070DA" w:rsidRDefault="001C0302" w:rsidP="00F425A5">
      <w:pPr>
        <w:jc w:val="both"/>
        <w:rPr>
          <w:rFonts w:ascii="Calibri" w:hAnsi="Calibri" w:cs="Calibri"/>
        </w:rPr>
      </w:pPr>
    </w:p>
    <w:p w14:paraId="3AC9AC34" w14:textId="77777777" w:rsidR="001C0302" w:rsidRPr="001C0302" w:rsidRDefault="001C0302" w:rsidP="001C0302">
      <w:pPr>
        <w:autoSpaceDE w:val="0"/>
        <w:autoSpaceDN w:val="0"/>
        <w:adjustRightInd w:val="0"/>
        <w:rPr>
          <w:rFonts w:ascii="Calibri" w:hAnsi="Calibri" w:cs="Calibri"/>
          <w:color w:val="000000"/>
        </w:rPr>
      </w:pPr>
      <w:r w:rsidRPr="001C0302">
        <w:rPr>
          <w:rFonts w:ascii="Calibri" w:hAnsi="Calibri" w:cs="Calibri"/>
          <w:color w:val="000000"/>
        </w:rPr>
        <w:t xml:space="preserve">La révision du prix forfaitaire annuel de la maintenance préventive s’effectue suivant la formule paramétrique ci-dessous : </w:t>
      </w:r>
    </w:p>
    <w:p w14:paraId="65E00827" w14:textId="77777777" w:rsidR="001C0302" w:rsidRPr="001C0302" w:rsidRDefault="001C0302" w:rsidP="001C0302">
      <w:pPr>
        <w:autoSpaceDE w:val="0"/>
        <w:autoSpaceDN w:val="0"/>
        <w:adjustRightInd w:val="0"/>
        <w:rPr>
          <w:rFonts w:ascii="Calibri" w:hAnsi="Calibri" w:cs="Calibri"/>
          <w:color w:val="000000"/>
        </w:rPr>
      </w:pPr>
      <w:r w:rsidRPr="001C0302">
        <w:rPr>
          <w:rFonts w:ascii="Calibri" w:hAnsi="Calibri" w:cs="Calibri"/>
          <w:color w:val="000000"/>
        </w:rPr>
        <w:t xml:space="preserve">P = Po ( 0.15 + 0.70 ICHT-IME + 0.15 FSD2) </w:t>
      </w:r>
    </w:p>
    <w:p w14:paraId="5EA5A206" w14:textId="4D173FF9" w:rsidR="001C0302" w:rsidRPr="001C0302" w:rsidRDefault="001C0302" w:rsidP="001726E9">
      <w:pPr>
        <w:autoSpaceDE w:val="0"/>
        <w:autoSpaceDN w:val="0"/>
        <w:adjustRightInd w:val="0"/>
        <w:ind w:left="709" w:firstLine="709"/>
        <w:rPr>
          <w:rFonts w:ascii="Calibri" w:hAnsi="Calibri" w:cs="Calibri"/>
          <w:color w:val="000000"/>
        </w:rPr>
      </w:pPr>
      <w:r w:rsidRPr="001C0302">
        <w:rPr>
          <w:rFonts w:ascii="Calibri" w:hAnsi="Calibri" w:cs="Calibri"/>
          <w:color w:val="000000"/>
        </w:rPr>
        <w:t>ICHT-</w:t>
      </w:r>
      <w:proofErr w:type="spellStart"/>
      <w:r w:rsidRPr="001C0302">
        <w:rPr>
          <w:rFonts w:ascii="Calibri" w:hAnsi="Calibri" w:cs="Calibri"/>
          <w:color w:val="000000"/>
        </w:rPr>
        <w:t>IMEo</w:t>
      </w:r>
      <w:proofErr w:type="spellEnd"/>
      <w:r w:rsidRPr="001C0302">
        <w:rPr>
          <w:rFonts w:ascii="Calibri" w:hAnsi="Calibri" w:cs="Calibri"/>
          <w:color w:val="000000"/>
        </w:rPr>
        <w:t xml:space="preserve"> </w:t>
      </w:r>
      <w:r w:rsidR="001726E9">
        <w:rPr>
          <w:rFonts w:ascii="Calibri" w:hAnsi="Calibri" w:cs="Calibri"/>
          <w:color w:val="000000"/>
        </w:rPr>
        <w:tab/>
      </w:r>
      <w:r w:rsidRPr="001C0302">
        <w:rPr>
          <w:rFonts w:ascii="Calibri" w:hAnsi="Calibri" w:cs="Calibri"/>
          <w:color w:val="000000"/>
        </w:rPr>
        <w:t xml:space="preserve">FSD2o </w:t>
      </w:r>
    </w:p>
    <w:p w14:paraId="1345A290" w14:textId="77777777" w:rsidR="001C0302" w:rsidRPr="001C0302" w:rsidRDefault="001C0302" w:rsidP="001C0302">
      <w:pPr>
        <w:autoSpaceDE w:val="0"/>
        <w:autoSpaceDN w:val="0"/>
        <w:adjustRightInd w:val="0"/>
        <w:rPr>
          <w:rFonts w:ascii="Calibri" w:hAnsi="Calibri" w:cs="Calibri"/>
          <w:color w:val="000000"/>
        </w:rPr>
      </w:pPr>
      <w:r w:rsidRPr="001C0302">
        <w:rPr>
          <w:rFonts w:ascii="Calibri" w:hAnsi="Calibri" w:cs="Calibri"/>
          <w:color w:val="000000"/>
        </w:rPr>
        <w:t xml:space="preserve">dans lesquelles : </w:t>
      </w:r>
    </w:p>
    <w:p w14:paraId="717A34BE" w14:textId="77777777" w:rsidR="001C0302" w:rsidRPr="001C0302" w:rsidRDefault="001C0302" w:rsidP="001C0302">
      <w:pPr>
        <w:autoSpaceDE w:val="0"/>
        <w:autoSpaceDN w:val="0"/>
        <w:adjustRightInd w:val="0"/>
        <w:rPr>
          <w:rFonts w:ascii="Calibri" w:hAnsi="Calibri" w:cs="Calibri"/>
          <w:color w:val="000000"/>
        </w:rPr>
      </w:pPr>
      <w:r w:rsidRPr="001C0302">
        <w:rPr>
          <w:rFonts w:ascii="Calibri" w:hAnsi="Calibri" w:cs="Calibri"/>
          <w:color w:val="000000"/>
        </w:rPr>
        <w:t xml:space="preserve">P = Prix remis à niveau hors T.V.A. à la date anniversaire du marché public ; </w:t>
      </w:r>
    </w:p>
    <w:p w14:paraId="78465355" w14:textId="77777777" w:rsidR="001C0302" w:rsidRPr="001C0302" w:rsidRDefault="001C0302" w:rsidP="001C0302">
      <w:pPr>
        <w:autoSpaceDE w:val="0"/>
        <w:autoSpaceDN w:val="0"/>
        <w:adjustRightInd w:val="0"/>
        <w:rPr>
          <w:rFonts w:ascii="Calibri" w:hAnsi="Calibri" w:cs="Calibri"/>
          <w:color w:val="000000"/>
        </w:rPr>
      </w:pPr>
      <w:r w:rsidRPr="001C0302">
        <w:rPr>
          <w:rFonts w:ascii="Calibri" w:hAnsi="Calibri" w:cs="Calibri"/>
          <w:color w:val="000000"/>
        </w:rPr>
        <w:t xml:space="preserve">Po = Prix hors T.V.A. initial au mois de remise des offres ; </w:t>
      </w:r>
    </w:p>
    <w:p w14:paraId="3CF7DCE3" w14:textId="77777777" w:rsidR="001C0302" w:rsidRPr="001C0302" w:rsidRDefault="001C0302" w:rsidP="001C0302">
      <w:pPr>
        <w:autoSpaceDE w:val="0"/>
        <w:autoSpaceDN w:val="0"/>
        <w:adjustRightInd w:val="0"/>
        <w:rPr>
          <w:rFonts w:ascii="Calibri" w:hAnsi="Calibri" w:cs="Calibri"/>
          <w:color w:val="000000"/>
        </w:rPr>
      </w:pPr>
      <w:r w:rsidRPr="001C0302">
        <w:rPr>
          <w:rFonts w:ascii="Calibri" w:hAnsi="Calibri" w:cs="Calibri"/>
          <w:color w:val="000000"/>
        </w:rPr>
        <w:t xml:space="preserve">ICHT-IME = dernier indice publié définitif au jour de la demande de révision - Indice du coût horaire du travail, tous salariés industrie mécanique et électrique (référence – LE MONITEUR) ; </w:t>
      </w:r>
    </w:p>
    <w:p w14:paraId="0BE1D7CB" w14:textId="77777777" w:rsidR="001C0302" w:rsidRPr="001C0302" w:rsidRDefault="001C0302" w:rsidP="001C0302">
      <w:pPr>
        <w:autoSpaceDE w:val="0"/>
        <w:autoSpaceDN w:val="0"/>
        <w:adjustRightInd w:val="0"/>
        <w:rPr>
          <w:rFonts w:ascii="Calibri" w:hAnsi="Calibri" w:cs="Calibri"/>
          <w:color w:val="000000"/>
        </w:rPr>
      </w:pPr>
      <w:r w:rsidRPr="001C0302">
        <w:rPr>
          <w:rFonts w:ascii="Calibri" w:hAnsi="Calibri" w:cs="Calibri"/>
          <w:color w:val="000000"/>
        </w:rPr>
        <w:t>ICHT-</w:t>
      </w:r>
      <w:proofErr w:type="spellStart"/>
      <w:r w:rsidRPr="001C0302">
        <w:rPr>
          <w:rFonts w:ascii="Calibri" w:hAnsi="Calibri" w:cs="Calibri"/>
          <w:color w:val="000000"/>
        </w:rPr>
        <w:t>IMEo</w:t>
      </w:r>
      <w:proofErr w:type="spellEnd"/>
      <w:r w:rsidRPr="001C0302">
        <w:rPr>
          <w:rFonts w:ascii="Calibri" w:hAnsi="Calibri" w:cs="Calibri"/>
          <w:color w:val="000000"/>
        </w:rPr>
        <w:t xml:space="preserve"> = Dernier indice publié au mois de remise des offres - Indice du coût horaire du travail, tous salariés industrie mécanique et électrique (référence – LE MONITEUR) ; </w:t>
      </w:r>
    </w:p>
    <w:p w14:paraId="72204CBA" w14:textId="77777777" w:rsidR="001C0302" w:rsidRPr="001C0302" w:rsidRDefault="001C0302" w:rsidP="001C0302">
      <w:pPr>
        <w:autoSpaceDE w:val="0"/>
        <w:autoSpaceDN w:val="0"/>
        <w:adjustRightInd w:val="0"/>
        <w:rPr>
          <w:rFonts w:ascii="Calibri" w:hAnsi="Calibri" w:cs="Calibri"/>
          <w:color w:val="000000"/>
        </w:rPr>
      </w:pPr>
      <w:r w:rsidRPr="001C0302">
        <w:rPr>
          <w:rFonts w:ascii="Calibri" w:hAnsi="Calibri" w:cs="Calibri"/>
          <w:color w:val="000000"/>
        </w:rPr>
        <w:t xml:space="preserve">FSD2 = dernier indice publié définitif au jour de la demande de révision - Indice des frais et services divers (référence – LE MONITEUR) ; </w:t>
      </w:r>
    </w:p>
    <w:p w14:paraId="5C2C6E6F" w14:textId="2AFFF4A5" w:rsidR="001C0302" w:rsidRDefault="001C0302" w:rsidP="001C0302">
      <w:pPr>
        <w:autoSpaceDE w:val="0"/>
        <w:autoSpaceDN w:val="0"/>
        <w:adjustRightInd w:val="0"/>
        <w:rPr>
          <w:rFonts w:ascii="Calibri" w:hAnsi="Calibri" w:cs="Calibri"/>
          <w:color w:val="000000"/>
        </w:rPr>
      </w:pPr>
      <w:r w:rsidRPr="001C0302">
        <w:rPr>
          <w:rFonts w:ascii="Calibri" w:hAnsi="Calibri" w:cs="Calibri"/>
          <w:color w:val="000000"/>
        </w:rPr>
        <w:t xml:space="preserve">FSD2o = Dernier indice publié au mois de remise des offres Indice des frais et services divers (référence – LE MONITEUR). </w:t>
      </w:r>
    </w:p>
    <w:p w14:paraId="3859159D" w14:textId="32384C55" w:rsidR="001C0302" w:rsidRDefault="001C0302" w:rsidP="001C0302">
      <w:pPr>
        <w:autoSpaceDE w:val="0"/>
        <w:autoSpaceDN w:val="0"/>
        <w:adjustRightInd w:val="0"/>
        <w:rPr>
          <w:rFonts w:ascii="Calibri" w:hAnsi="Calibri" w:cs="Calibri"/>
          <w:color w:val="000000"/>
        </w:rPr>
      </w:pPr>
    </w:p>
    <w:p w14:paraId="2F9583B3" w14:textId="703BA770" w:rsidR="001C0302" w:rsidRPr="001726E9" w:rsidRDefault="001C0302" w:rsidP="001C0302">
      <w:pPr>
        <w:autoSpaceDE w:val="0"/>
        <w:autoSpaceDN w:val="0"/>
        <w:adjustRightInd w:val="0"/>
        <w:rPr>
          <w:rFonts w:ascii="Calibri" w:hAnsi="Calibri" w:cs="Calibri"/>
          <w:b/>
          <w:bCs/>
          <w:color w:val="000000"/>
        </w:rPr>
      </w:pPr>
      <w:r w:rsidRPr="001726E9">
        <w:rPr>
          <w:rFonts w:ascii="Calibri" w:hAnsi="Calibri" w:cs="Calibri"/>
          <w:b/>
          <w:bCs/>
          <w:color w:val="000000"/>
        </w:rPr>
        <w:t>Pour les prestations hors forfait (main d’</w:t>
      </w:r>
      <w:r w:rsidR="00833564" w:rsidRPr="001726E9">
        <w:rPr>
          <w:rFonts w:ascii="Calibri" w:hAnsi="Calibri" w:cs="Calibri"/>
          <w:b/>
          <w:bCs/>
          <w:color w:val="000000"/>
        </w:rPr>
        <w:t>œuvre</w:t>
      </w:r>
      <w:r w:rsidR="00422EA9" w:rsidRPr="001726E9">
        <w:rPr>
          <w:rFonts w:ascii="Calibri" w:hAnsi="Calibri" w:cs="Calibri"/>
          <w:b/>
          <w:bCs/>
          <w:color w:val="000000"/>
        </w:rPr>
        <w:t>)</w:t>
      </w:r>
      <w:r w:rsidRPr="001726E9">
        <w:rPr>
          <w:rFonts w:ascii="Calibri" w:hAnsi="Calibri" w:cs="Calibri"/>
          <w:b/>
          <w:bCs/>
          <w:color w:val="000000"/>
        </w:rPr>
        <w:t xml:space="preserve">– part non programmable </w:t>
      </w:r>
    </w:p>
    <w:p w14:paraId="380DAB4F" w14:textId="73D208E4" w:rsidR="001C0302" w:rsidRPr="001726E9" w:rsidRDefault="001C0302" w:rsidP="001C0302">
      <w:pPr>
        <w:autoSpaceDE w:val="0"/>
        <w:autoSpaceDN w:val="0"/>
        <w:adjustRightInd w:val="0"/>
        <w:rPr>
          <w:rFonts w:ascii="Calibri" w:hAnsi="Calibri" w:cs="Calibri"/>
          <w:b/>
          <w:bCs/>
          <w:color w:val="000000"/>
        </w:rPr>
      </w:pPr>
    </w:p>
    <w:p w14:paraId="5BABFAD4" w14:textId="5CD172F0" w:rsidR="001C0302" w:rsidRPr="001726E9" w:rsidRDefault="001C0302" w:rsidP="002779E5">
      <w:pPr>
        <w:autoSpaceDE w:val="0"/>
        <w:autoSpaceDN w:val="0"/>
        <w:adjustRightInd w:val="0"/>
        <w:jc w:val="both"/>
        <w:rPr>
          <w:rFonts w:asciiTheme="minorHAnsi" w:hAnsiTheme="minorHAnsi" w:cstheme="minorHAnsi"/>
        </w:rPr>
      </w:pPr>
      <w:r w:rsidRPr="001726E9">
        <w:rPr>
          <w:rFonts w:asciiTheme="minorHAnsi" w:hAnsiTheme="minorHAnsi" w:cstheme="minorHAnsi"/>
        </w:rPr>
        <w:t>Les prestations hors forfaits décrites à l’artic</w:t>
      </w:r>
      <w:r w:rsidR="00422EA9" w:rsidRPr="001726E9">
        <w:rPr>
          <w:rFonts w:asciiTheme="minorHAnsi" w:hAnsiTheme="minorHAnsi" w:cstheme="minorHAnsi"/>
        </w:rPr>
        <w:t>le 3.4.2</w:t>
      </w:r>
      <w:r w:rsidRPr="001726E9">
        <w:rPr>
          <w:rFonts w:asciiTheme="minorHAnsi" w:hAnsiTheme="minorHAnsi" w:cstheme="minorHAnsi"/>
        </w:rPr>
        <w:t xml:space="preserve"> du CCTP</w:t>
      </w:r>
      <w:r w:rsidR="00BF27AA" w:rsidRPr="001726E9">
        <w:rPr>
          <w:rFonts w:asciiTheme="minorHAnsi" w:hAnsiTheme="minorHAnsi" w:cstheme="minorHAnsi"/>
        </w:rPr>
        <w:t xml:space="preserve"> </w:t>
      </w:r>
      <w:r w:rsidR="0016257B" w:rsidRPr="001726E9">
        <w:rPr>
          <w:rFonts w:asciiTheme="minorHAnsi" w:hAnsiTheme="minorHAnsi" w:cstheme="minorHAnsi"/>
        </w:rPr>
        <w:t xml:space="preserve">des différents lots </w:t>
      </w:r>
      <w:r w:rsidRPr="001726E9">
        <w:rPr>
          <w:rFonts w:asciiTheme="minorHAnsi" w:hAnsiTheme="minorHAnsi" w:cstheme="minorHAnsi"/>
        </w:rPr>
        <w:t xml:space="preserve">sont révisables selon </w:t>
      </w:r>
      <w:r w:rsidR="000A620B" w:rsidRPr="001726E9">
        <w:rPr>
          <w:rFonts w:asciiTheme="minorHAnsi" w:hAnsiTheme="minorHAnsi" w:cstheme="minorHAnsi"/>
        </w:rPr>
        <w:t>les modalités</w:t>
      </w:r>
      <w:r w:rsidRPr="001726E9">
        <w:rPr>
          <w:rFonts w:asciiTheme="minorHAnsi" w:hAnsiTheme="minorHAnsi" w:cstheme="minorHAnsi"/>
        </w:rPr>
        <w:t xml:space="preserve"> suivante</w:t>
      </w:r>
      <w:r w:rsidR="000A620B" w:rsidRPr="001726E9">
        <w:rPr>
          <w:rFonts w:asciiTheme="minorHAnsi" w:hAnsiTheme="minorHAnsi" w:cstheme="minorHAnsi"/>
        </w:rPr>
        <w:t>s</w:t>
      </w:r>
      <w:r w:rsidRPr="001726E9">
        <w:rPr>
          <w:rFonts w:asciiTheme="minorHAnsi" w:hAnsiTheme="minorHAnsi" w:cstheme="minorHAnsi"/>
        </w:rPr>
        <w:t> :</w:t>
      </w:r>
    </w:p>
    <w:p w14:paraId="5E71ACA6" w14:textId="77777777" w:rsidR="001C0302" w:rsidRPr="001726E9" w:rsidRDefault="001C0302" w:rsidP="001C0302">
      <w:pPr>
        <w:autoSpaceDE w:val="0"/>
        <w:autoSpaceDN w:val="0"/>
        <w:adjustRightInd w:val="0"/>
        <w:rPr>
          <w:rFonts w:asciiTheme="minorHAnsi" w:hAnsiTheme="minorHAnsi" w:cstheme="minorHAnsi"/>
        </w:rPr>
      </w:pPr>
    </w:p>
    <w:p w14:paraId="0C9D80DD" w14:textId="77777777" w:rsidR="001C0302" w:rsidRPr="001726E9" w:rsidRDefault="001C0302" w:rsidP="001C0302">
      <w:pPr>
        <w:autoSpaceDE w:val="0"/>
        <w:autoSpaceDN w:val="0"/>
        <w:adjustRightInd w:val="0"/>
        <w:rPr>
          <w:rFonts w:ascii="Calibri" w:hAnsi="Calibri" w:cs="Calibri"/>
          <w:color w:val="000000"/>
        </w:rPr>
      </w:pPr>
      <w:r w:rsidRPr="001726E9">
        <w:rPr>
          <w:rFonts w:ascii="Calibri" w:hAnsi="Calibri" w:cs="Calibri"/>
          <w:b/>
          <w:bCs/>
          <w:i/>
          <w:iCs/>
          <w:color w:val="000000"/>
        </w:rPr>
        <w:t xml:space="preserve">MAIN D’OEUVRE </w:t>
      </w:r>
    </w:p>
    <w:p w14:paraId="1263E3F6" w14:textId="1EE0894F" w:rsidR="000A620B" w:rsidRPr="001726E9" w:rsidRDefault="000A620B" w:rsidP="001C0302">
      <w:pPr>
        <w:autoSpaceDE w:val="0"/>
        <w:autoSpaceDN w:val="0"/>
        <w:adjustRightInd w:val="0"/>
        <w:rPr>
          <w:rFonts w:ascii="Calibri" w:hAnsi="Calibri" w:cs="Calibri"/>
          <w:color w:val="000000"/>
        </w:rPr>
      </w:pPr>
      <w:r w:rsidRPr="001726E9">
        <w:rPr>
          <w:rFonts w:ascii="Calibri" w:hAnsi="Calibri" w:cs="Calibri"/>
          <w:color w:val="000000"/>
        </w:rPr>
        <w:t xml:space="preserve">La révision du prix unitaire de la main d’œuvre s’effectue par application de la formule suivante : </w:t>
      </w:r>
    </w:p>
    <w:p w14:paraId="11656146" w14:textId="04DFA259" w:rsidR="001C0302" w:rsidRPr="001726E9" w:rsidRDefault="00797E8B" w:rsidP="001C0302">
      <w:pPr>
        <w:autoSpaceDE w:val="0"/>
        <w:autoSpaceDN w:val="0"/>
        <w:adjustRightInd w:val="0"/>
        <w:rPr>
          <w:rFonts w:ascii="Calibri" w:hAnsi="Calibri" w:cs="Calibri"/>
          <w:color w:val="000000"/>
        </w:rPr>
      </w:pPr>
      <w:r w:rsidRPr="001726E9">
        <w:rPr>
          <w:rFonts w:ascii="Calibri" w:hAnsi="Calibri" w:cs="Calibri"/>
          <w:color w:val="000000"/>
        </w:rPr>
        <w:t>P = Po (</w:t>
      </w:r>
      <w:r w:rsidR="001C0302" w:rsidRPr="001726E9">
        <w:rPr>
          <w:rFonts w:ascii="Calibri" w:hAnsi="Calibri" w:cs="Calibri"/>
          <w:color w:val="000000"/>
        </w:rPr>
        <w:t xml:space="preserve">0,15 + 0,85 ICHT-IME) </w:t>
      </w:r>
    </w:p>
    <w:p w14:paraId="79517CBD" w14:textId="28A5BD4F" w:rsidR="001C0302" w:rsidRPr="001726E9" w:rsidRDefault="002779E5" w:rsidP="001726E9">
      <w:pPr>
        <w:autoSpaceDE w:val="0"/>
        <w:autoSpaceDN w:val="0"/>
        <w:adjustRightInd w:val="0"/>
        <w:ind w:left="709" w:firstLine="709"/>
        <w:rPr>
          <w:rFonts w:ascii="Calibri" w:hAnsi="Calibri" w:cs="Calibri"/>
          <w:color w:val="000000"/>
        </w:rPr>
      </w:pPr>
      <w:r>
        <w:rPr>
          <w:rFonts w:ascii="Calibri" w:hAnsi="Calibri" w:cs="Calibri"/>
          <w:color w:val="000000"/>
        </w:rPr>
        <w:t xml:space="preserve">   </w:t>
      </w:r>
      <w:r w:rsidR="001C0302" w:rsidRPr="001726E9">
        <w:rPr>
          <w:rFonts w:ascii="Calibri" w:hAnsi="Calibri" w:cs="Calibri"/>
          <w:color w:val="000000"/>
        </w:rPr>
        <w:t>ICHT-</w:t>
      </w:r>
      <w:proofErr w:type="spellStart"/>
      <w:r w:rsidR="001C0302" w:rsidRPr="001726E9">
        <w:rPr>
          <w:rFonts w:ascii="Calibri" w:hAnsi="Calibri" w:cs="Calibri"/>
          <w:color w:val="000000"/>
        </w:rPr>
        <w:t>IMEo</w:t>
      </w:r>
      <w:proofErr w:type="spellEnd"/>
      <w:r w:rsidR="001C0302" w:rsidRPr="001726E9">
        <w:rPr>
          <w:rFonts w:ascii="Calibri" w:hAnsi="Calibri" w:cs="Calibri"/>
          <w:color w:val="000000"/>
        </w:rPr>
        <w:t xml:space="preserve"> </w:t>
      </w:r>
    </w:p>
    <w:p w14:paraId="462B5559" w14:textId="77777777" w:rsidR="001C0302" w:rsidRPr="001726E9" w:rsidRDefault="001C0302" w:rsidP="001C0302">
      <w:pPr>
        <w:autoSpaceDE w:val="0"/>
        <w:autoSpaceDN w:val="0"/>
        <w:adjustRightInd w:val="0"/>
        <w:rPr>
          <w:rFonts w:ascii="Calibri" w:hAnsi="Calibri" w:cs="Calibri"/>
          <w:color w:val="000000"/>
        </w:rPr>
      </w:pPr>
      <w:r w:rsidRPr="001726E9">
        <w:rPr>
          <w:rFonts w:ascii="Calibri" w:hAnsi="Calibri" w:cs="Calibri"/>
          <w:color w:val="000000"/>
        </w:rPr>
        <w:t xml:space="preserve">dans lesquelles : </w:t>
      </w:r>
    </w:p>
    <w:p w14:paraId="07760663" w14:textId="77777777" w:rsidR="001C0302" w:rsidRPr="001726E9" w:rsidRDefault="001C0302" w:rsidP="001C0302">
      <w:pPr>
        <w:autoSpaceDE w:val="0"/>
        <w:autoSpaceDN w:val="0"/>
        <w:adjustRightInd w:val="0"/>
        <w:rPr>
          <w:rFonts w:ascii="Calibri" w:hAnsi="Calibri" w:cs="Calibri"/>
          <w:color w:val="000000"/>
        </w:rPr>
      </w:pPr>
      <w:r w:rsidRPr="001726E9">
        <w:rPr>
          <w:rFonts w:ascii="Calibri" w:hAnsi="Calibri" w:cs="Calibri"/>
          <w:color w:val="000000"/>
        </w:rPr>
        <w:t xml:space="preserve">P = Prix remis à niveau hors T.V.A. à la date anniversaire du marché public </w:t>
      </w:r>
    </w:p>
    <w:p w14:paraId="55DFA947" w14:textId="5C3576E6" w:rsidR="001C0302" w:rsidRPr="001726E9" w:rsidRDefault="001C0302" w:rsidP="001C0302">
      <w:pPr>
        <w:autoSpaceDE w:val="0"/>
        <w:autoSpaceDN w:val="0"/>
        <w:adjustRightInd w:val="0"/>
        <w:rPr>
          <w:rFonts w:ascii="Calibri" w:hAnsi="Calibri" w:cs="Calibri"/>
          <w:color w:val="000000"/>
        </w:rPr>
      </w:pPr>
      <w:r w:rsidRPr="001726E9">
        <w:rPr>
          <w:rFonts w:ascii="Calibri" w:hAnsi="Calibri" w:cs="Calibri"/>
          <w:color w:val="000000"/>
        </w:rPr>
        <w:t xml:space="preserve">Po = Prix hors T.V.A. initial au mois de remise des offres </w:t>
      </w:r>
    </w:p>
    <w:p w14:paraId="006DF42B" w14:textId="77777777" w:rsidR="001C0302" w:rsidRPr="001726E9" w:rsidRDefault="001C0302" w:rsidP="001C0302">
      <w:pPr>
        <w:autoSpaceDE w:val="0"/>
        <w:autoSpaceDN w:val="0"/>
        <w:adjustRightInd w:val="0"/>
        <w:rPr>
          <w:rFonts w:ascii="Calibri" w:hAnsi="Calibri" w:cs="Calibri"/>
          <w:color w:val="000000"/>
        </w:rPr>
      </w:pPr>
      <w:r w:rsidRPr="001726E9">
        <w:rPr>
          <w:rFonts w:ascii="Calibri" w:hAnsi="Calibri" w:cs="Calibri"/>
          <w:color w:val="000000"/>
        </w:rPr>
        <w:t xml:space="preserve">ICHT-IME = dernier indice publié définitif au jour de la demande de révision - Indice du coût horaire du travail, tous salariés industrie mécanique et électrique (référence – LE MONITEUR) </w:t>
      </w:r>
    </w:p>
    <w:p w14:paraId="27086ED7" w14:textId="153CD444" w:rsidR="001C0302" w:rsidRPr="001C0302" w:rsidRDefault="001C0302" w:rsidP="001C0302">
      <w:pPr>
        <w:autoSpaceDE w:val="0"/>
        <w:autoSpaceDN w:val="0"/>
        <w:adjustRightInd w:val="0"/>
        <w:rPr>
          <w:rFonts w:ascii="Calibri" w:hAnsi="Calibri" w:cs="Calibri"/>
          <w:color w:val="000000"/>
        </w:rPr>
      </w:pPr>
      <w:r w:rsidRPr="001726E9">
        <w:rPr>
          <w:rFonts w:ascii="Calibri" w:hAnsi="Calibri" w:cs="Calibri"/>
          <w:color w:val="000000"/>
        </w:rPr>
        <w:t>ICHT-</w:t>
      </w:r>
      <w:proofErr w:type="spellStart"/>
      <w:r w:rsidRPr="001726E9">
        <w:rPr>
          <w:rFonts w:ascii="Calibri" w:hAnsi="Calibri" w:cs="Calibri"/>
          <w:color w:val="000000"/>
        </w:rPr>
        <w:t>IMEo</w:t>
      </w:r>
      <w:proofErr w:type="spellEnd"/>
      <w:r w:rsidRPr="001726E9">
        <w:rPr>
          <w:rFonts w:ascii="Calibri" w:hAnsi="Calibri" w:cs="Calibri"/>
          <w:color w:val="000000"/>
        </w:rPr>
        <w:t xml:space="preserve"> = Dernier indice publié au mois de remise des offres - Indice du coût horaire du travail, tous salariés industrie mécanique et électrique (référence – LE MONITEUR)</w:t>
      </w:r>
    </w:p>
    <w:p w14:paraId="639A69C8" w14:textId="77777777" w:rsidR="000A620B" w:rsidRDefault="000A620B" w:rsidP="00DF410E">
      <w:pPr>
        <w:pStyle w:val="Corpsdetexte3"/>
        <w:tabs>
          <w:tab w:val="left" w:pos="426"/>
        </w:tabs>
        <w:rPr>
          <w:rFonts w:ascii="Calibri" w:hAnsi="Calibri" w:cs="Arial"/>
          <w:b/>
          <w:u w:val="single"/>
        </w:rPr>
      </w:pPr>
    </w:p>
    <w:p w14:paraId="23B862D6" w14:textId="68029AF7" w:rsidR="00DF410E" w:rsidRPr="009C2A57" w:rsidRDefault="00DF410E" w:rsidP="00DF410E">
      <w:pPr>
        <w:tabs>
          <w:tab w:val="left" w:pos="426"/>
        </w:tabs>
        <w:autoSpaceDE w:val="0"/>
        <w:autoSpaceDN w:val="0"/>
        <w:adjustRightInd w:val="0"/>
        <w:jc w:val="both"/>
        <w:rPr>
          <w:rFonts w:ascii="Calibri" w:hAnsi="Calibri" w:cs="Arial"/>
          <w:bCs/>
        </w:rPr>
      </w:pPr>
      <w:r w:rsidRPr="009C2A57">
        <w:rPr>
          <w:rFonts w:ascii="Calibri" w:hAnsi="Calibri" w:cs="Arial"/>
          <w:b/>
          <w:u w:val="single"/>
        </w:rPr>
        <w:t>Clauses limitatives</w:t>
      </w:r>
      <w:r w:rsidRPr="009C2A57">
        <w:rPr>
          <w:rFonts w:ascii="Calibri" w:hAnsi="Calibri" w:cs="Arial"/>
          <w:bCs/>
        </w:rPr>
        <w:t> :</w:t>
      </w:r>
    </w:p>
    <w:p w14:paraId="0986E036" w14:textId="62330F93" w:rsidR="001C0302" w:rsidRPr="009C2A57" w:rsidRDefault="001C0302" w:rsidP="00DF410E">
      <w:pPr>
        <w:pStyle w:val="En-tte"/>
        <w:tabs>
          <w:tab w:val="left" w:pos="426"/>
        </w:tabs>
        <w:jc w:val="both"/>
        <w:rPr>
          <w:rFonts w:ascii="Calibri" w:hAnsi="Calibri" w:cs="Arial"/>
          <w:b/>
        </w:rPr>
      </w:pPr>
    </w:p>
    <w:p w14:paraId="6E338548" w14:textId="133D18B6" w:rsidR="00DF410E" w:rsidRPr="009C2A57" w:rsidRDefault="00DF410E" w:rsidP="00DF410E">
      <w:pPr>
        <w:pStyle w:val="Corpsdetexte3"/>
        <w:tabs>
          <w:tab w:val="left" w:pos="426"/>
        </w:tabs>
        <w:rPr>
          <w:rFonts w:ascii="Calibri" w:hAnsi="Calibri" w:cs="Arial"/>
          <w:sz w:val="20"/>
        </w:rPr>
      </w:pPr>
      <w:r w:rsidRPr="004679FC">
        <w:rPr>
          <w:rFonts w:ascii="Calibri" w:hAnsi="Calibri" w:cs="Arial"/>
          <w:sz w:val="20"/>
          <w:u w:val="single"/>
        </w:rPr>
        <w:t>Clause butoir</w:t>
      </w:r>
      <w:r w:rsidRPr="004679FC">
        <w:rPr>
          <w:rFonts w:ascii="Calibri" w:hAnsi="Calibri" w:cs="Arial"/>
          <w:sz w:val="20"/>
        </w:rPr>
        <w:t> </w:t>
      </w:r>
      <w:r w:rsidR="00787BD5">
        <w:rPr>
          <w:rFonts w:ascii="Calibri" w:hAnsi="Calibri" w:cs="Arial"/>
          <w:sz w:val="20"/>
        </w:rPr>
        <w:t>(part prévisible et part non programmable : main d’œuvre)</w:t>
      </w:r>
      <w:r w:rsidR="001726E9">
        <w:rPr>
          <w:rFonts w:ascii="Calibri" w:hAnsi="Calibri" w:cs="Arial"/>
          <w:sz w:val="20"/>
        </w:rPr>
        <w:t xml:space="preserve"> </w:t>
      </w:r>
      <w:r w:rsidRPr="004679FC">
        <w:rPr>
          <w:rFonts w:ascii="Calibri" w:hAnsi="Calibri" w:cs="Arial"/>
          <w:sz w:val="20"/>
        </w:rPr>
        <w:t>:</w:t>
      </w:r>
      <w:r w:rsidRPr="009C2A57">
        <w:rPr>
          <w:rFonts w:ascii="Calibri" w:hAnsi="Calibri" w:cs="Arial"/>
          <w:sz w:val="20"/>
        </w:rPr>
        <w:t xml:space="preserve"> </w:t>
      </w:r>
    </w:p>
    <w:p w14:paraId="498D1C42" w14:textId="77777777" w:rsidR="00DF410E" w:rsidRPr="009C2A57" w:rsidRDefault="00DF410E" w:rsidP="00DF410E">
      <w:pPr>
        <w:pStyle w:val="Corpsdetexte3"/>
        <w:tabs>
          <w:tab w:val="left" w:pos="426"/>
        </w:tabs>
        <w:rPr>
          <w:rFonts w:ascii="Calibri" w:hAnsi="Calibri" w:cs="Arial"/>
          <w:sz w:val="20"/>
        </w:rPr>
      </w:pPr>
    </w:p>
    <w:p w14:paraId="4581E89E" w14:textId="646FBFF9" w:rsidR="00DF410E" w:rsidRPr="00AC4D88" w:rsidRDefault="00DF410E" w:rsidP="00DF410E">
      <w:pPr>
        <w:pStyle w:val="Corpsdetexte3"/>
        <w:tabs>
          <w:tab w:val="left" w:pos="426"/>
        </w:tabs>
        <w:rPr>
          <w:rFonts w:ascii="Calibri" w:hAnsi="Calibri" w:cs="Arial"/>
          <w:sz w:val="20"/>
        </w:rPr>
      </w:pPr>
      <w:r w:rsidRPr="009C2A57">
        <w:rPr>
          <w:rFonts w:ascii="Calibri" w:hAnsi="Calibri" w:cs="Arial"/>
          <w:sz w:val="20"/>
        </w:rPr>
        <w:t>L’évolution des prix résultant de l’application des dispositions qui précèdent sera limitée à une augmentation</w:t>
      </w:r>
      <w:r w:rsidRPr="009D675F">
        <w:rPr>
          <w:rFonts w:ascii="Calibri" w:hAnsi="Calibri" w:cs="Arial"/>
          <w:sz w:val="20"/>
        </w:rPr>
        <w:t xml:space="preserve"> </w:t>
      </w:r>
      <w:r w:rsidRPr="00AC4D88">
        <w:rPr>
          <w:rFonts w:ascii="Calibri" w:hAnsi="Calibri" w:cs="Arial"/>
          <w:sz w:val="20"/>
        </w:rPr>
        <w:t xml:space="preserve">de </w:t>
      </w:r>
      <w:r w:rsidR="005D14A9">
        <w:rPr>
          <w:rFonts w:ascii="Calibri" w:hAnsi="Calibri" w:cs="Arial"/>
          <w:sz w:val="20"/>
        </w:rPr>
        <w:t>2</w:t>
      </w:r>
      <w:r w:rsidRPr="00AC4D88">
        <w:rPr>
          <w:rFonts w:ascii="Calibri" w:hAnsi="Calibri" w:cs="Arial"/>
          <w:sz w:val="20"/>
        </w:rPr>
        <w:t xml:space="preserve">% par an (rabais initial déduit). </w:t>
      </w:r>
    </w:p>
    <w:p w14:paraId="630901EF" w14:textId="280E3207" w:rsidR="00BF27AA" w:rsidRPr="00BF27AA" w:rsidRDefault="00DF410E" w:rsidP="00BF27AA">
      <w:pPr>
        <w:autoSpaceDE w:val="0"/>
        <w:autoSpaceDN w:val="0"/>
        <w:adjustRightInd w:val="0"/>
        <w:rPr>
          <w:rFonts w:ascii="Calibri" w:hAnsi="Calibri" w:cs="Calibri"/>
          <w:color w:val="000000"/>
          <w:u w:val="single"/>
        </w:rPr>
      </w:pPr>
      <w:r w:rsidRPr="00B5518A">
        <w:rPr>
          <w:rFonts w:ascii="Calibri" w:hAnsi="Calibri" w:cs="Arial"/>
        </w:rPr>
        <w:t xml:space="preserve">Le montant de l’augmentation s’apprécie en comparant </w:t>
      </w:r>
      <w:r w:rsidR="00D7016E" w:rsidRPr="00CF4896">
        <w:rPr>
          <w:rFonts w:ascii="Calibri" w:hAnsi="Calibri" w:cs="Arial"/>
        </w:rPr>
        <w:t>l</w:t>
      </w:r>
      <w:r w:rsidR="00D7016E">
        <w:rPr>
          <w:rFonts w:ascii="Calibri" w:hAnsi="Calibri" w:cs="Arial"/>
        </w:rPr>
        <w:t xml:space="preserve">e montant </w:t>
      </w:r>
      <w:r w:rsidR="00742DF8">
        <w:rPr>
          <w:rFonts w:ascii="Calibri" w:hAnsi="Calibri" w:cs="Arial"/>
        </w:rPr>
        <w:t>du bordereau des prix</w:t>
      </w:r>
      <w:r w:rsidR="00D7016E">
        <w:rPr>
          <w:rFonts w:ascii="Calibri" w:hAnsi="Calibri" w:cs="Arial"/>
        </w:rPr>
        <w:t xml:space="preserve"> de l’année N avec </w:t>
      </w:r>
      <w:r w:rsidR="00742DF8">
        <w:rPr>
          <w:rFonts w:ascii="Calibri" w:hAnsi="Calibri" w:cs="Arial"/>
        </w:rPr>
        <w:t>le bordereau des prix</w:t>
      </w:r>
      <w:r w:rsidR="00D7016E">
        <w:rPr>
          <w:rFonts w:ascii="Calibri" w:hAnsi="Calibri" w:cs="Arial"/>
        </w:rPr>
        <w:t xml:space="preserve"> de l’année N-1 et </w:t>
      </w:r>
      <w:r w:rsidRPr="00B5518A">
        <w:rPr>
          <w:rFonts w:ascii="Calibri" w:hAnsi="Calibri" w:cs="Arial"/>
        </w:rPr>
        <w:t xml:space="preserve">les prix ligne à ligne du </w:t>
      </w:r>
      <w:r w:rsidR="00742DF8">
        <w:rPr>
          <w:rFonts w:ascii="Calibri" w:hAnsi="Calibri" w:cs="Arial"/>
        </w:rPr>
        <w:t>BP</w:t>
      </w:r>
      <w:r w:rsidR="00D7016E">
        <w:rPr>
          <w:rFonts w:ascii="Calibri" w:hAnsi="Calibri" w:cs="Arial"/>
        </w:rPr>
        <w:t xml:space="preserve"> </w:t>
      </w:r>
      <w:r w:rsidRPr="00B5518A">
        <w:rPr>
          <w:rFonts w:ascii="Calibri" w:hAnsi="Calibri" w:cs="Arial"/>
        </w:rPr>
        <w:t>de l’année N -1 avec les prix révisés.</w:t>
      </w:r>
    </w:p>
    <w:p w14:paraId="0E9AE986" w14:textId="456BB232" w:rsidR="00D87035" w:rsidRDefault="00D87035" w:rsidP="00794DBE">
      <w:pPr>
        <w:jc w:val="both"/>
        <w:rPr>
          <w:rFonts w:asciiTheme="minorHAnsi" w:hAnsiTheme="minorHAnsi" w:cstheme="minorHAnsi"/>
        </w:rPr>
      </w:pPr>
    </w:p>
    <w:p w14:paraId="4FA013FC" w14:textId="58C5F815" w:rsidR="002779E5" w:rsidRDefault="002779E5" w:rsidP="00794DBE">
      <w:pPr>
        <w:jc w:val="both"/>
        <w:rPr>
          <w:rFonts w:asciiTheme="minorHAnsi" w:hAnsiTheme="minorHAnsi" w:cstheme="minorHAnsi"/>
        </w:rPr>
      </w:pPr>
    </w:p>
    <w:p w14:paraId="3DCB2D46" w14:textId="77777777" w:rsidR="002779E5" w:rsidRPr="00010BE6" w:rsidRDefault="002779E5" w:rsidP="00794DBE">
      <w:pPr>
        <w:jc w:val="both"/>
        <w:rPr>
          <w:rFonts w:asciiTheme="minorHAnsi" w:hAnsiTheme="minorHAnsi" w:cstheme="minorHAnsi"/>
        </w:rPr>
      </w:pPr>
    </w:p>
    <w:p w14:paraId="03DD4B39" w14:textId="77777777" w:rsidR="00510F0D" w:rsidRPr="00010BE6" w:rsidRDefault="00510F0D" w:rsidP="00794DBE">
      <w:pPr>
        <w:pStyle w:val="Titre3"/>
        <w:rPr>
          <w:rFonts w:asciiTheme="minorHAnsi" w:hAnsiTheme="minorHAnsi" w:cstheme="minorHAnsi"/>
        </w:rPr>
      </w:pPr>
      <w:bookmarkStart w:id="113" w:name="_Toc501372404"/>
      <w:bookmarkStart w:id="114" w:name="_Toc182389753"/>
      <w:r w:rsidRPr="00010BE6">
        <w:rPr>
          <w:rFonts w:asciiTheme="minorHAnsi" w:hAnsiTheme="minorHAnsi" w:cstheme="minorHAnsi"/>
        </w:rPr>
        <w:t>Offres de prix promotionnelles</w:t>
      </w:r>
      <w:bookmarkEnd w:id="113"/>
      <w:bookmarkEnd w:id="114"/>
    </w:p>
    <w:p w14:paraId="5B9B8054" w14:textId="77777777" w:rsidR="00510F0D" w:rsidRPr="00010BE6" w:rsidRDefault="00510F0D" w:rsidP="00794DBE">
      <w:pPr>
        <w:jc w:val="both"/>
        <w:rPr>
          <w:rFonts w:asciiTheme="minorHAnsi" w:hAnsiTheme="minorHAnsi" w:cstheme="minorHAnsi"/>
        </w:rPr>
      </w:pPr>
    </w:p>
    <w:p w14:paraId="77970050" w14:textId="77777777" w:rsidR="00F15194" w:rsidRPr="00010BE6" w:rsidRDefault="00F15194" w:rsidP="00794DBE">
      <w:pPr>
        <w:tabs>
          <w:tab w:val="left" w:pos="426"/>
        </w:tabs>
        <w:jc w:val="both"/>
        <w:rPr>
          <w:rFonts w:asciiTheme="minorHAnsi" w:hAnsiTheme="minorHAnsi" w:cstheme="minorHAnsi"/>
        </w:rPr>
      </w:pPr>
      <w:r w:rsidRPr="00010BE6">
        <w:rPr>
          <w:rFonts w:asciiTheme="minorHAnsi" w:hAnsiTheme="minorHAnsi" w:cstheme="minorHAnsi"/>
        </w:rPr>
        <w:t>En cours d’exécution, et à l’initiative du titulaire, les prix figurant au marché public pourront temporairement évoluer à la baisse dans le cadre d’offres de prix promotionnelles, sans qu’il soit nécessaire de conclure un avenant.</w:t>
      </w:r>
    </w:p>
    <w:p w14:paraId="76F3E92E" w14:textId="77777777" w:rsidR="00F15194" w:rsidRPr="00010BE6" w:rsidRDefault="00F15194" w:rsidP="00794DBE">
      <w:pPr>
        <w:tabs>
          <w:tab w:val="left" w:pos="426"/>
        </w:tabs>
        <w:jc w:val="both"/>
        <w:rPr>
          <w:rFonts w:asciiTheme="minorHAnsi" w:hAnsiTheme="minorHAnsi" w:cstheme="minorHAnsi"/>
        </w:rPr>
      </w:pPr>
    </w:p>
    <w:p w14:paraId="06458E1D" w14:textId="6B5EEEC8" w:rsidR="00F15194" w:rsidRPr="00010BE6" w:rsidRDefault="00F15194" w:rsidP="00794DBE">
      <w:pPr>
        <w:tabs>
          <w:tab w:val="left" w:pos="426"/>
        </w:tabs>
        <w:jc w:val="both"/>
        <w:rPr>
          <w:rFonts w:asciiTheme="minorHAnsi" w:hAnsiTheme="minorHAnsi" w:cstheme="minorHAnsi"/>
          <w:highlight w:val="yellow"/>
        </w:rPr>
      </w:pPr>
      <w:r w:rsidRPr="00010BE6">
        <w:rPr>
          <w:rFonts w:asciiTheme="minorHAnsi" w:hAnsiTheme="minorHAnsi" w:cstheme="minorHAnsi"/>
        </w:rPr>
        <w:lastRenderedPageBreak/>
        <w:t xml:space="preserve">Le titulaire </w:t>
      </w:r>
      <w:r w:rsidRPr="00DF410E">
        <w:rPr>
          <w:rFonts w:asciiTheme="minorHAnsi" w:hAnsiTheme="minorHAnsi" w:cstheme="minorHAnsi"/>
        </w:rPr>
        <w:t xml:space="preserve">adresse </w:t>
      </w:r>
      <w:r w:rsidR="001C66BA">
        <w:rPr>
          <w:rFonts w:asciiTheme="minorHAnsi" w:hAnsiTheme="minorHAnsi" w:cstheme="minorHAnsi"/>
        </w:rPr>
        <w:t xml:space="preserve">aux établissements concernés </w:t>
      </w:r>
      <w:r w:rsidRPr="00DF410E">
        <w:rPr>
          <w:rFonts w:asciiTheme="minorHAnsi" w:hAnsiTheme="minorHAnsi" w:cstheme="minorHAnsi"/>
        </w:rPr>
        <w:t>son tarif</w:t>
      </w:r>
      <w:r w:rsidRPr="00010BE6">
        <w:rPr>
          <w:rFonts w:asciiTheme="minorHAnsi" w:hAnsiTheme="minorHAnsi" w:cstheme="minorHAnsi"/>
        </w:rPr>
        <w:t xml:space="preserve"> promotionnel </w:t>
      </w:r>
      <w:r w:rsidRPr="00010BE6">
        <w:rPr>
          <w:rFonts w:asciiTheme="minorHAnsi" w:hAnsiTheme="minorHAnsi" w:cstheme="minorHAnsi"/>
          <w:u w:val="single"/>
        </w:rPr>
        <w:t>par mail ou par fax</w:t>
      </w:r>
      <w:r w:rsidRPr="00010BE6">
        <w:rPr>
          <w:rFonts w:asciiTheme="minorHAnsi" w:hAnsiTheme="minorHAnsi" w:cstheme="minorHAnsi"/>
        </w:rPr>
        <w:t>, en précisant :</w:t>
      </w:r>
    </w:p>
    <w:p w14:paraId="3569A083" w14:textId="77777777" w:rsidR="00F15194" w:rsidRPr="00010BE6" w:rsidRDefault="00F15194" w:rsidP="0013330E">
      <w:pPr>
        <w:numPr>
          <w:ilvl w:val="0"/>
          <w:numId w:val="14"/>
        </w:numPr>
        <w:tabs>
          <w:tab w:val="left" w:pos="426"/>
        </w:tabs>
        <w:jc w:val="both"/>
        <w:rPr>
          <w:rFonts w:asciiTheme="minorHAnsi" w:hAnsiTheme="minorHAnsi" w:cstheme="minorHAnsi"/>
        </w:rPr>
      </w:pPr>
      <w:r w:rsidRPr="00010BE6">
        <w:rPr>
          <w:rFonts w:asciiTheme="minorHAnsi" w:hAnsiTheme="minorHAnsi" w:cstheme="minorHAnsi"/>
        </w:rPr>
        <w:t xml:space="preserve"> La liste des produits ou pages du catalogue concernées par l’offre promotionnelle ;</w:t>
      </w:r>
    </w:p>
    <w:p w14:paraId="303FA159" w14:textId="77777777" w:rsidR="00F15194" w:rsidRPr="00010BE6" w:rsidRDefault="00F15194" w:rsidP="0013330E">
      <w:pPr>
        <w:numPr>
          <w:ilvl w:val="0"/>
          <w:numId w:val="14"/>
        </w:numPr>
        <w:tabs>
          <w:tab w:val="left" w:pos="426"/>
        </w:tabs>
        <w:jc w:val="both"/>
        <w:rPr>
          <w:rFonts w:asciiTheme="minorHAnsi" w:hAnsiTheme="minorHAnsi" w:cstheme="minorHAnsi"/>
        </w:rPr>
      </w:pPr>
      <w:r w:rsidRPr="00010BE6">
        <w:rPr>
          <w:rFonts w:asciiTheme="minorHAnsi" w:hAnsiTheme="minorHAnsi" w:cstheme="minorHAnsi"/>
        </w:rPr>
        <w:t xml:space="preserve"> ainsi que sa durée de validité.</w:t>
      </w:r>
    </w:p>
    <w:p w14:paraId="141DB26B" w14:textId="77777777" w:rsidR="00F15194" w:rsidRPr="00010BE6" w:rsidRDefault="00F15194" w:rsidP="00794DBE">
      <w:pPr>
        <w:tabs>
          <w:tab w:val="left" w:pos="426"/>
        </w:tabs>
        <w:ind w:left="720"/>
        <w:jc w:val="both"/>
        <w:rPr>
          <w:rFonts w:asciiTheme="minorHAnsi" w:hAnsiTheme="minorHAnsi" w:cstheme="minorHAnsi"/>
        </w:rPr>
      </w:pPr>
      <w:r w:rsidRPr="00010BE6">
        <w:rPr>
          <w:rFonts w:asciiTheme="minorHAnsi" w:hAnsiTheme="minorHAnsi" w:cstheme="minorHAnsi"/>
        </w:rPr>
        <w:t xml:space="preserve"> </w:t>
      </w:r>
    </w:p>
    <w:p w14:paraId="504DAC8C" w14:textId="712F06FD" w:rsidR="002553B1" w:rsidRDefault="00F15194" w:rsidP="008E06F3">
      <w:pPr>
        <w:tabs>
          <w:tab w:val="left" w:pos="426"/>
        </w:tabs>
        <w:jc w:val="both"/>
        <w:rPr>
          <w:rFonts w:asciiTheme="minorHAnsi" w:hAnsiTheme="minorHAnsi" w:cstheme="minorHAnsi"/>
        </w:rPr>
      </w:pPr>
      <w:r w:rsidRPr="00010BE6">
        <w:rPr>
          <w:rFonts w:asciiTheme="minorHAnsi" w:hAnsiTheme="minorHAnsi" w:cstheme="minorHAnsi"/>
        </w:rPr>
        <w:t>A l’expiration de la période de promotion, les prix du marché public initial sont à nouveau en vigueur.</w:t>
      </w:r>
    </w:p>
    <w:p w14:paraId="1838D7BF" w14:textId="0DE9641E" w:rsidR="002553B1" w:rsidRPr="00010BE6" w:rsidRDefault="002553B1" w:rsidP="00794DBE">
      <w:pPr>
        <w:jc w:val="both"/>
        <w:rPr>
          <w:rFonts w:asciiTheme="minorHAnsi" w:hAnsiTheme="minorHAnsi" w:cstheme="minorHAnsi"/>
        </w:rPr>
      </w:pPr>
    </w:p>
    <w:p w14:paraId="1C2DEBA8" w14:textId="77777777" w:rsidR="002E1D81" w:rsidRPr="00010BE6" w:rsidRDefault="002D0650" w:rsidP="00794DBE">
      <w:pPr>
        <w:pStyle w:val="Titre1"/>
        <w:rPr>
          <w:rFonts w:asciiTheme="minorHAnsi" w:hAnsiTheme="minorHAnsi" w:cstheme="minorHAnsi"/>
          <w:bCs/>
        </w:rPr>
      </w:pPr>
      <w:bookmarkStart w:id="115" w:name="_Toc363033127"/>
      <w:bookmarkStart w:id="116" w:name="_Toc363560631"/>
      <w:bookmarkStart w:id="117" w:name="_Toc363567931"/>
      <w:bookmarkStart w:id="118" w:name="_Toc363723743"/>
      <w:bookmarkStart w:id="119" w:name="_Toc182389754"/>
      <w:r w:rsidRPr="00010BE6">
        <w:rPr>
          <w:rFonts w:asciiTheme="minorHAnsi" w:hAnsiTheme="minorHAnsi" w:cstheme="minorHAnsi"/>
          <w:bCs/>
        </w:rPr>
        <w:t>Modalités de règlement des comptes</w:t>
      </w:r>
      <w:bookmarkEnd w:id="115"/>
      <w:bookmarkEnd w:id="116"/>
      <w:bookmarkEnd w:id="117"/>
      <w:bookmarkEnd w:id="118"/>
      <w:bookmarkEnd w:id="119"/>
    </w:p>
    <w:p w14:paraId="28B64773" w14:textId="77777777" w:rsidR="00000E89" w:rsidRPr="00010BE6" w:rsidRDefault="00000E89" w:rsidP="00794DBE">
      <w:pPr>
        <w:jc w:val="both"/>
        <w:rPr>
          <w:rFonts w:asciiTheme="minorHAnsi" w:hAnsiTheme="minorHAnsi" w:cstheme="minorHAnsi"/>
        </w:rPr>
      </w:pPr>
    </w:p>
    <w:p w14:paraId="73DFE230" w14:textId="77777777" w:rsidR="003011D9" w:rsidRPr="00010BE6" w:rsidRDefault="00BA0407" w:rsidP="00794DBE">
      <w:pPr>
        <w:pStyle w:val="Titre3"/>
        <w:rPr>
          <w:rFonts w:asciiTheme="minorHAnsi" w:hAnsiTheme="minorHAnsi" w:cstheme="minorHAnsi"/>
        </w:rPr>
      </w:pPr>
      <w:bookmarkStart w:id="120" w:name="_Toc182389755"/>
      <w:r w:rsidRPr="00010BE6">
        <w:rPr>
          <w:rFonts w:asciiTheme="minorHAnsi" w:hAnsiTheme="minorHAnsi" w:cstheme="minorHAnsi"/>
        </w:rPr>
        <w:t>Facturation</w:t>
      </w:r>
      <w:bookmarkEnd w:id="120"/>
    </w:p>
    <w:p w14:paraId="650E800E" w14:textId="50706B1C" w:rsidR="006C0D99" w:rsidRPr="00010BE6" w:rsidRDefault="006C0D99" w:rsidP="00794DBE">
      <w:pPr>
        <w:pStyle w:val="En-tte"/>
        <w:tabs>
          <w:tab w:val="left" w:pos="426"/>
        </w:tabs>
        <w:rPr>
          <w:rFonts w:asciiTheme="minorHAnsi" w:hAnsiTheme="minorHAnsi" w:cstheme="minorHAnsi"/>
        </w:rPr>
      </w:pPr>
    </w:p>
    <w:p w14:paraId="5F0B2D44" w14:textId="67D646DE" w:rsidR="00BF27AA" w:rsidRDefault="00BF27AA" w:rsidP="00BF27AA">
      <w:pPr>
        <w:autoSpaceDE w:val="0"/>
        <w:autoSpaceDN w:val="0"/>
        <w:adjustRightInd w:val="0"/>
        <w:rPr>
          <w:rFonts w:ascii="Calibri" w:hAnsi="Calibri" w:cs="Calibri"/>
          <w:b/>
          <w:bCs/>
          <w:i/>
          <w:iCs/>
          <w:color w:val="000000"/>
        </w:rPr>
      </w:pPr>
      <w:r w:rsidRPr="00BF27AA">
        <w:rPr>
          <w:rFonts w:ascii="Calibri" w:hAnsi="Calibri" w:cs="Calibri"/>
          <w:b/>
          <w:bCs/>
          <w:i/>
          <w:iCs/>
          <w:color w:val="000000"/>
        </w:rPr>
        <w:t xml:space="preserve">10.1.1. Présentation des factures </w:t>
      </w:r>
    </w:p>
    <w:p w14:paraId="22699242" w14:textId="77777777" w:rsidR="00BF27AA" w:rsidRPr="00BF27AA" w:rsidRDefault="00BF27AA" w:rsidP="00BF27AA">
      <w:pPr>
        <w:autoSpaceDE w:val="0"/>
        <w:autoSpaceDN w:val="0"/>
        <w:adjustRightInd w:val="0"/>
        <w:rPr>
          <w:rFonts w:ascii="Calibri" w:hAnsi="Calibri" w:cs="Calibri"/>
          <w:color w:val="000000"/>
        </w:rPr>
      </w:pPr>
    </w:p>
    <w:p w14:paraId="4AD46FFB" w14:textId="0351EEF1" w:rsidR="00BF27AA" w:rsidRPr="00BF27AA" w:rsidRDefault="00BF27AA" w:rsidP="001726E9">
      <w:pPr>
        <w:autoSpaceDE w:val="0"/>
        <w:autoSpaceDN w:val="0"/>
        <w:adjustRightInd w:val="0"/>
        <w:jc w:val="both"/>
        <w:rPr>
          <w:rFonts w:asciiTheme="minorHAnsi" w:hAnsiTheme="minorHAnsi" w:cstheme="minorHAnsi"/>
          <w:color w:val="000000"/>
        </w:rPr>
      </w:pPr>
      <w:r w:rsidRPr="00BF27AA">
        <w:rPr>
          <w:rFonts w:asciiTheme="minorHAnsi" w:hAnsiTheme="minorHAnsi" w:cstheme="minorHAnsi"/>
          <w:color w:val="000000"/>
        </w:rPr>
        <w:t>Par dérogation à l’article 11 du CCAG-FCS, à l’issue de l’admission de chaque prestation, les factures afférentes au marché public portent, outre les mentions légal</w:t>
      </w:r>
      <w:r w:rsidR="00666CD1">
        <w:rPr>
          <w:rFonts w:asciiTheme="minorHAnsi" w:hAnsiTheme="minorHAnsi" w:cstheme="minorHAnsi"/>
          <w:color w:val="000000"/>
        </w:rPr>
        <w:t>es, les indications suivantes :</w:t>
      </w:r>
    </w:p>
    <w:p w14:paraId="52D8C7B3" w14:textId="4FF6D2F4" w:rsidR="00BF27AA" w:rsidRPr="00BF27AA" w:rsidRDefault="00BF27AA" w:rsidP="001726E9">
      <w:pPr>
        <w:pStyle w:val="Paragraphedeliste"/>
        <w:numPr>
          <w:ilvl w:val="0"/>
          <w:numId w:val="26"/>
        </w:numPr>
        <w:autoSpaceDE w:val="0"/>
        <w:autoSpaceDN w:val="0"/>
        <w:adjustRightInd w:val="0"/>
        <w:spacing w:after="12"/>
        <w:jc w:val="both"/>
        <w:rPr>
          <w:rFonts w:asciiTheme="minorHAnsi" w:hAnsiTheme="minorHAnsi" w:cstheme="minorHAnsi"/>
          <w:color w:val="000000"/>
        </w:rPr>
      </w:pPr>
      <w:r w:rsidRPr="00BF27AA">
        <w:rPr>
          <w:rFonts w:asciiTheme="minorHAnsi" w:hAnsiTheme="minorHAnsi" w:cstheme="minorHAnsi"/>
          <w:color w:val="000000"/>
        </w:rPr>
        <w:t xml:space="preserve">Le nom et adresse du titulaire ; </w:t>
      </w:r>
    </w:p>
    <w:p w14:paraId="6171FDDC" w14:textId="38508713" w:rsidR="00BF27AA" w:rsidRPr="00BF27AA" w:rsidRDefault="00BF27AA" w:rsidP="001726E9">
      <w:pPr>
        <w:pStyle w:val="Paragraphedeliste"/>
        <w:numPr>
          <w:ilvl w:val="0"/>
          <w:numId w:val="26"/>
        </w:numPr>
        <w:autoSpaceDE w:val="0"/>
        <w:autoSpaceDN w:val="0"/>
        <w:adjustRightInd w:val="0"/>
        <w:spacing w:after="12"/>
        <w:jc w:val="both"/>
        <w:rPr>
          <w:rFonts w:asciiTheme="minorHAnsi" w:hAnsiTheme="minorHAnsi" w:cstheme="minorHAnsi"/>
          <w:color w:val="000000"/>
        </w:rPr>
      </w:pPr>
      <w:r w:rsidRPr="00BF27AA">
        <w:rPr>
          <w:rFonts w:asciiTheme="minorHAnsi" w:hAnsiTheme="minorHAnsi" w:cstheme="minorHAnsi"/>
          <w:color w:val="000000"/>
        </w:rPr>
        <w:t xml:space="preserve">La date de la facture ; </w:t>
      </w:r>
    </w:p>
    <w:p w14:paraId="6D24C6F9" w14:textId="7FAF5A3D" w:rsidR="00BF27AA" w:rsidRPr="00BF27AA" w:rsidRDefault="00BF27AA" w:rsidP="001726E9">
      <w:pPr>
        <w:pStyle w:val="Paragraphedeliste"/>
        <w:numPr>
          <w:ilvl w:val="0"/>
          <w:numId w:val="26"/>
        </w:numPr>
        <w:autoSpaceDE w:val="0"/>
        <w:autoSpaceDN w:val="0"/>
        <w:adjustRightInd w:val="0"/>
        <w:spacing w:after="12"/>
        <w:jc w:val="both"/>
        <w:rPr>
          <w:rFonts w:asciiTheme="minorHAnsi" w:hAnsiTheme="minorHAnsi" w:cstheme="minorHAnsi"/>
          <w:color w:val="000000"/>
        </w:rPr>
      </w:pPr>
      <w:r w:rsidRPr="00BF27AA">
        <w:rPr>
          <w:rFonts w:asciiTheme="minorHAnsi" w:hAnsiTheme="minorHAnsi" w:cstheme="minorHAnsi"/>
          <w:color w:val="000000"/>
        </w:rPr>
        <w:t xml:space="preserve">Le numéro de son compte bancaire ou postal tel qu’il est précisé à l’acte d’engagement ; </w:t>
      </w:r>
    </w:p>
    <w:p w14:paraId="36F2276F" w14:textId="2836C5FE" w:rsidR="00BF27AA" w:rsidRPr="00BF27AA" w:rsidRDefault="00BF27AA" w:rsidP="001726E9">
      <w:pPr>
        <w:pStyle w:val="Paragraphedeliste"/>
        <w:numPr>
          <w:ilvl w:val="0"/>
          <w:numId w:val="26"/>
        </w:numPr>
        <w:autoSpaceDE w:val="0"/>
        <w:autoSpaceDN w:val="0"/>
        <w:adjustRightInd w:val="0"/>
        <w:spacing w:after="12"/>
        <w:jc w:val="both"/>
        <w:rPr>
          <w:rFonts w:asciiTheme="minorHAnsi" w:hAnsiTheme="minorHAnsi" w:cstheme="minorHAnsi"/>
          <w:color w:val="000000"/>
        </w:rPr>
      </w:pPr>
      <w:r w:rsidRPr="00BF27AA">
        <w:rPr>
          <w:rFonts w:asciiTheme="minorHAnsi" w:hAnsiTheme="minorHAnsi" w:cstheme="minorHAnsi"/>
          <w:color w:val="000000"/>
        </w:rPr>
        <w:t xml:space="preserve">Le numéro et date du marché public, ainsi que la date et le numéro du bon de commande ; </w:t>
      </w:r>
    </w:p>
    <w:p w14:paraId="02DF933D" w14:textId="52DA86E5" w:rsidR="00BF27AA" w:rsidRPr="00BF27AA" w:rsidRDefault="00BF27AA" w:rsidP="001726E9">
      <w:pPr>
        <w:pStyle w:val="Paragraphedeliste"/>
        <w:numPr>
          <w:ilvl w:val="0"/>
          <w:numId w:val="26"/>
        </w:numPr>
        <w:autoSpaceDE w:val="0"/>
        <w:autoSpaceDN w:val="0"/>
        <w:adjustRightInd w:val="0"/>
        <w:spacing w:after="12"/>
        <w:jc w:val="both"/>
        <w:rPr>
          <w:rFonts w:asciiTheme="minorHAnsi" w:hAnsiTheme="minorHAnsi" w:cstheme="minorHAnsi"/>
          <w:color w:val="000000"/>
        </w:rPr>
      </w:pPr>
      <w:r w:rsidRPr="00BF27AA">
        <w:rPr>
          <w:rFonts w:asciiTheme="minorHAnsi" w:hAnsiTheme="minorHAnsi" w:cstheme="minorHAnsi"/>
          <w:color w:val="000000"/>
        </w:rPr>
        <w:t xml:space="preserve">La désignation et référence de la prestation exécutée ; </w:t>
      </w:r>
    </w:p>
    <w:p w14:paraId="56202A54" w14:textId="748BD740" w:rsidR="00BF27AA" w:rsidRPr="00BF27AA" w:rsidRDefault="00BF27AA" w:rsidP="001726E9">
      <w:pPr>
        <w:pStyle w:val="Paragraphedeliste"/>
        <w:numPr>
          <w:ilvl w:val="0"/>
          <w:numId w:val="26"/>
        </w:numPr>
        <w:autoSpaceDE w:val="0"/>
        <w:autoSpaceDN w:val="0"/>
        <w:adjustRightInd w:val="0"/>
        <w:spacing w:after="12"/>
        <w:jc w:val="both"/>
        <w:rPr>
          <w:rFonts w:asciiTheme="minorHAnsi" w:hAnsiTheme="minorHAnsi" w:cstheme="minorHAnsi"/>
          <w:color w:val="000000"/>
        </w:rPr>
      </w:pPr>
      <w:r w:rsidRPr="00BF27AA">
        <w:rPr>
          <w:rFonts w:asciiTheme="minorHAnsi" w:hAnsiTheme="minorHAnsi" w:cstheme="minorHAnsi"/>
          <w:color w:val="000000"/>
        </w:rPr>
        <w:t xml:space="preserve">La date de livraison ; </w:t>
      </w:r>
    </w:p>
    <w:p w14:paraId="2B04C7F0" w14:textId="30B034C3" w:rsidR="00BF27AA" w:rsidRPr="00BF27AA" w:rsidRDefault="00BF27AA" w:rsidP="001726E9">
      <w:pPr>
        <w:pStyle w:val="Paragraphedeliste"/>
        <w:numPr>
          <w:ilvl w:val="0"/>
          <w:numId w:val="26"/>
        </w:numPr>
        <w:autoSpaceDE w:val="0"/>
        <w:autoSpaceDN w:val="0"/>
        <w:adjustRightInd w:val="0"/>
        <w:spacing w:after="12"/>
        <w:jc w:val="both"/>
        <w:rPr>
          <w:rFonts w:asciiTheme="minorHAnsi" w:hAnsiTheme="minorHAnsi" w:cstheme="minorHAnsi"/>
          <w:color w:val="000000"/>
        </w:rPr>
      </w:pPr>
      <w:r w:rsidRPr="00BF27AA">
        <w:rPr>
          <w:rFonts w:asciiTheme="minorHAnsi" w:hAnsiTheme="minorHAnsi" w:cstheme="minorHAnsi"/>
          <w:color w:val="000000"/>
        </w:rPr>
        <w:t xml:space="preserve">Le coût unitaire hors T.V.A. de la prestation exécutée, éventuellement ajustée ; </w:t>
      </w:r>
    </w:p>
    <w:p w14:paraId="7177107C" w14:textId="3671BCD8" w:rsidR="00BF27AA" w:rsidRPr="00BF27AA" w:rsidRDefault="00BF27AA" w:rsidP="001726E9">
      <w:pPr>
        <w:pStyle w:val="Paragraphedeliste"/>
        <w:numPr>
          <w:ilvl w:val="0"/>
          <w:numId w:val="26"/>
        </w:numPr>
        <w:autoSpaceDE w:val="0"/>
        <w:autoSpaceDN w:val="0"/>
        <w:adjustRightInd w:val="0"/>
        <w:spacing w:after="12"/>
        <w:jc w:val="both"/>
        <w:rPr>
          <w:rFonts w:asciiTheme="minorHAnsi" w:hAnsiTheme="minorHAnsi" w:cstheme="minorHAnsi"/>
          <w:color w:val="000000"/>
        </w:rPr>
      </w:pPr>
      <w:r w:rsidRPr="00BF27AA">
        <w:rPr>
          <w:rFonts w:asciiTheme="minorHAnsi" w:hAnsiTheme="minorHAnsi" w:cstheme="minorHAnsi"/>
          <w:color w:val="000000"/>
        </w:rPr>
        <w:t xml:space="preserve">Le taux et le montant de la T.V.A. et les taxes parafiscales le cas échéant ; </w:t>
      </w:r>
    </w:p>
    <w:p w14:paraId="7FC05E21" w14:textId="0366A001" w:rsidR="00BF27AA" w:rsidRPr="00BF27AA" w:rsidRDefault="00BF27AA" w:rsidP="001726E9">
      <w:pPr>
        <w:pStyle w:val="Paragraphedeliste"/>
        <w:numPr>
          <w:ilvl w:val="0"/>
          <w:numId w:val="26"/>
        </w:numPr>
        <w:autoSpaceDE w:val="0"/>
        <w:autoSpaceDN w:val="0"/>
        <w:adjustRightInd w:val="0"/>
        <w:jc w:val="both"/>
        <w:rPr>
          <w:rFonts w:asciiTheme="minorHAnsi" w:hAnsiTheme="minorHAnsi" w:cstheme="minorHAnsi"/>
          <w:color w:val="000000"/>
        </w:rPr>
      </w:pPr>
      <w:r w:rsidRPr="00BF27AA">
        <w:rPr>
          <w:rFonts w:asciiTheme="minorHAnsi" w:hAnsiTheme="minorHAnsi" w:cstheme="minorHAnsi"/>
          <w:color w:val="000000"/>
        </w:rPr>
        <w:t xml:space="preserve">Les montants totaux HT et TTC de la prestation. </w:t>
      </w:r>
    </w:p>
    <w:p w14:paraId="11E80636" w14:textId="77777777" w:rsidR="00BF27AA" w:rsidRPr="00BF27AA" w:rsidRDefault="00BF27AA" w:rsidP="001726E9">
      <w:pPr>
        <w:autoSpaceDE w:val="0"/>
        <w:autoSpaceDN w:val="0"/>
        <w:adjustRightInd w:val="0"/>
        <w:jc w:val="both"/>
        <w:rPr>
          <w:rFonts w:asciiTheme="minorHAnsi" w:hAnsiTheme="minorHAnsi" w:cstheme="minorHAnsi"/>
          <w:color w:val="000000"/>
        </w:rPr>
      </w:pPr>
    </w:p>
    <w:p w14:paraId="0D430097" w14:textId="77777777" w:rsidR="00BF27AA" w:rsidRPr="00BF27AA" w:rsidRDefault="00BF27AA" w:rsidP="001726E9">
      <w:pPr>
        <w:autoSpaceDE w:val="0"/>
        <w:autoSpaceDN w:val="0"/>
        <w:adjustRightInd w:val="0"/>
        <w:jc w:val="both"/>
        <w:rPr>
          <w:rFonts w:asciiTheme="minorHAnsi" w:hAnsiTheme="minorHAnsi" w:cstheme="minorHAnsi"/>
          <w:color w:val="000000"/>
        </w:rPr>
      </w:pPr>
      <w:r w:rsidRPr="00BF27AA">
        <w:rPr>
          <w:rFonts w:asciiTheme="minorHAnsi" w:hAnsiTheme="minorHAnsi" w:cstheme="minorHAnsi"/>
          <w:color w:val="000000"/>
        </w:rPr>
        <w:t xml:space="preserve">Toute modification des références sociales ou bancaires figurant au marché public et reprises dans les factures doit être signifiée aux établissements parties concernés. Les factures ne correspondant pas aux prescriptions figurant ci-dessus sont rejetées et retournées à l’expéditeur. </w:t>
      </w:r>
    </w:p>
    <w:p w14:paraId="5E7A5275" w14:textId="77777777" w:rsidR="00BF27AA" w:rsidRPr="00BF27AA" w:rsidRDefault="00BF27AA" w:rsidP="001726E9">
      <w:pPr>
        <w:autoSpaceDE w:val="0"/>
        <w:autoSpaceDN w:val="0"/>
        <w:adjustRightInd w:val="0"/>
        <w:jc w:val="both"/>
        <w:rPr>
          <w:rFonts w:asciiTheme="minorHAnsi" w:hAnsiTheme="minorHAnsi" w:cstheme="minorHAnsi"/>
          <w:color w:val="000000"/>
        </w:rPr>
      </w:pPr>
      <w:r w:rsidRPr="00BF27AA">
        <w:rPr>
          <w:rFonts w:asciiTheme="minorHAnsi" w:hAnsiTheme="minorHAnsi" w:cstheme="minorHAnsi"/>
          <w:color w:val="000000"/>
        </w:rPr>
        <w:t xml:space="preserve">Afin de pouvoir respecter le délai de paiement, les factures sont impérativement transmises par voie électronique. </w:t>
      </w:r>
    </w:p>
    <w:p w14:paraId="15BA35C9" w14:textId="77777777" w:rsidR="00BF27AA" w:rsidRPr="00BF27AA" w:rsidRDefault="00BF27AA" w:rsidP="001726E9">
      <w:pPr>
        <w:autoSpaceDE w:val="0"/>
        <w:autoSpaceDN w:val="0"/>
        <w:adjustRightInd w:val="0"/>
        <w:jc w:val="both"/>
        <w:rPr>
          <w:rFonts w:asciiTheme="minorHAnsi" w:hAnsiTheme="minorHAnsi" w:cstheme="minorHAnsi"/>
          <w:color w:val="000000"/>
        </w:rPr>
      </w:pPr>
      <w:r w:rsidRPr="00BF27AA">
        <w:rPr>
          <w:rFonts w:asciiTheme="minorHAnsi" w:hAnsiTheme="minorHAnsi" w:cstheme="minorHAnsi"/>
          <w:color w:val="000000"/>
        </w:rPr>
        <w:t xml:space="preserve">Le dépôt d’une facture électronique sur CHORUS PRO ne doit pas être doublé de l’envoi d’une facture papier. </w:t>
      </w:r>
    </w:p>
    <w:p w14:paraId="16A6E2AC" w14:textId="70F785F0" w:rsidR="00904D53" w:rsidRDefault="00BF27AA" w:rsidP="001726E9">
      <w:pPr>
        <w:autoSpaceDE w:val="0"/>
        <w:autoSpaceDN w:val="0"/>
        <w:adjustRightInd w:val="0"/>
        <w:jc w:val="both"/>
        <w:rPr>
          <w:rFonts w:asciiTheme="minorHAnsi" w:hAnsiTheme="minorHAnsi" w:cstheme="minorHAnsi"/>
          <w:color w:val="000000"/>
        </w:rPr>
      </w:pPr>
      <w:r w:rsidRPr="00BF27AA">
        <w:rPr>
          <w:rFonts w:asciiTheme="minorHAnsi" w:hAnsiTheme="minorHAnsi" w:cstheme="minorHAnsi"/>
          <w:color w:val="000000"/>
        </w:rPr>
        <w:t xml:space="preserve">La facturation électronique devra passer obligatoirement par le portail gratuit de facturation officiel de l’Etat « Chorus Pro» (https://chorus-pro.gouv.fr/cpp/utilisateur?execution=e1s1). </w:t>
      </w:r>
    </w:p>
    <w:p w14:paraId="62DA4205" w14:textId="41985C28" w:rsidR="00422EA9" w:rsidRDefault="00422EA9" w:rsidP="001726E9">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t xml:space="preserve">Le code services pour le lot 1 est </w:t>
      </w:r>
      <w:r w:rsidR="001726E9">
        <w:rPr>
          <w:rFonts w:asciiTheme="minorHAnsi" w:hAnsiTheme="minorHAnsi" w:cstheme="minorHAnsi"/>
          <w:color w:val="000000"/>
        </w:rPr>
        <w:t>TRAVAUX</w:t>
      </w:r>
    </w:p>
    <w:p w14:paraId="2C41D422" w14:textId="2D169961" w:rsidR="00BF27AA" w:rsidRDefault="00BF27AA" w:rsidP="001726E9">
      <w:pPr>
        <w:autoSpaceDE w:val="0"/>
        <w:autoSpaceDN w:val="0"/>
        <w:adjustRightInd w:val="0"/>
        <w:jc w:val="both"/>
        <w:rPr>
          <w:rFonts w:asciiTheme="minorHAnsi" w:hAnsiTheme="minorHAnsi" w:cstheme="minorHAnsi"/>
          <w:color w:val="000000"/>
        </w:rPr>
      </w:pPr>
      <w:r w:rsidRPr="00BF27AA">
        <w:rPr>
          <w:rFonts w:asciiTheme="minorHAnsi" w:hAnsiTheme="minorHAnsi" w:cstheme="minorHAnsi"/>
          <w:color w:val="000000"/>
        </w:rPr>
        <w:t>Le code se</w:t>
      </w:r>
      <w:r>
        <w:rPr>
          <w:rFonts w:asciiTheme="minorHAnsi" w:hAnsiTheme="minorHAnsi" w:cstheme="minorHAnsi"/>
          <w:color w:val="000000"/>
        </w:rPr>
        <w:t xml:space="preserve">rvice </w:t>
      </w:r>
      <w:r w:rsidR="00ED6D33">
        <w:rPr>
          <w:rFonts w:asciiTheme="minorHAnsi" w:hAnsiTheme="minorHAnsi" w:cstheme="minorHAnsi"/>
          <w:color w:val="000000"/>
        </w:rPr>
        <w:t>s’il existe sera communiqué par les différents établ</w:t>
      </w:r>
      <w:r w:rsidR="00422EA9">
        <w:rPr>
          <w:rFonts w:asciiTheme="minorHAnsi" w:hAnsiTheme="minorHAnsi" w:cstheme="minorHAnsi"/>
          <w:color w:val="000000"/>
        </w:rPr>
        <w:t>issements après la notification pour les lots 2 et 3.</w:t>
      </w:r>
    </w:p>
    <w:p w14:paraId="30009014" w14:textId="77777777" w:rsidR="00BF27AA" w:rsidRDefault="00BF27AA" w:rsidP="001726E9">
      <w:pPr>
        <w:autoSpaceDE w:val="0"/>
        <w:autoSpaceDN w:val="0"/>
        <w:adjustRightInd w:val="0"/>
        <w:jc w:val="both"/>
        <w:rPr>
          <w:rFonts w:asciiTheme="minorHAnsi" w:hAnsiTheme="minorHAnsi" w:cstheme="minorHAnsi"/>
          <w:color w:val="000000"/>
        </w:rPr>
      </w:pPr>
    </w:p>
    <w:p w14:paraId="018C52DF" w14:textId="024460EC" w:rsidR="00BF27AA" w:rsidRPr="00BF27AA" w:rsidRDefault="00BF27AA" w:rsidP="001726E9">
      <w:pPr>
        <w:autoSpaceDE w:val="0"/>
        <w:autoSpaceDN w:val="0"/>
        <w:adjustRightInd w:val="0"/>
        <w:jc w:val="both"/>
        <w:rPr>
          <w:rFonts w:ascii="Calibri" w:hAnsi="Calibri" w:cs="Calibri"/>
        </w:rPr>
      </w:pPr>
      <w:r w:rsidRPr="00BF27AA">
        <w:rPr>
          <w:rFonts w:ascii="Calibri" w:hAnsi="Calibri" w:cs="Calibri"/>
        </w:rPr>
        <w:t xml:space="preserve">Le dépôt, la transmission et la réception des factures électroniques sont effectués sur le portail de facturation selon des modalités techniques, fixées par arrêté, garantissant leur réception immédiate et intégrale et assurant la fiabilité de l'identification de l'émetteur, l'intégrité des données, la sécurité, la confidentialité et la traçabilité des échanges. </w:t>
      </w:r>
    </w:p>
    <w:p w14:paraId="7F53EB2E" w14:textId="77777777" w:rsidR="00BF27AA" w:rsidRPr="00BF27AA" w:rsidRDefault="00BF27AA" w:rsidP="001726E9">
      <w:pPr>
        <w:autoSpaceDE w:val="0"/>
        <w:autoSpaceDN w:val="0"/>
        <w:adjustRightInd w:val="0"/>
        <w:jc w:val="both"/>
        <w:rPr>
          <w:rFonts w:ascii="Calibri" w:hAnsi="Calibri" w:cs="Calibri"/>
        </w:rPr>
      </w:pPr>
      <w:r w:rsidRPr="00BF27AA">
        <w:rPr>
          <w:rFonts w:ascii="Calibri" w:hAnsi="Calibri" w:cs="Calibri"/>
        </w:rPr>
        <w:t xml:space="preserve">Si le mode de transmission se fait en dehors du portail, l’acheteur public doit rejeter la facture transmise en avertissant le titulaire au préalable et l’invitant à utiliser «Chorus ». </w:t>
      </w:r>
    </w:p>
    <w:p w14:paraId="5172506D" w14:textId="72E6D7D8" w:rsidR="00BF27AA" w:rsidRDefault="00BF27AA" w:rsidP="001726E9">
      <w:pPr>
        <w:autoSpaceDE w:val="0"/>
        <w:autoSpaceDN w:val="0"/>
        <w:adjustRightInd w:val="0"/>
        <w:jc w:val="both"/>
        <w:rPr>
          <w:rFonts w:ascii="Calibri" w:hAnsi="Calibri" w:cs="Calibri"/>
        </w:rPr>
      </w:pPr>
      <w:r w:rsidRPr="00BF27AA">
        <w:rPr>
          <w:rFonts w:ascii="Calibri" w:hAnsi="Calibri" w:cs="Calibri"/>
        </w:rPr>
        <w:t xml:space="preserve">Néanmoins, et uniquement sur demande expresse écrite de l’établissement partie concerné, possibilité est laissée d’utiliser un autre moyen de transmission de facture. </w:t>
      </w:r>
    </w:p>
    <w:p w14:paraId="1CF37434" w14:textId="77777777" w:rsidR="00666CD1" w:rsidRPr="00BF27AA" w:rsidRDefault="00666CD1" w:rsidP="001726E9">
      <w:pPr>
        <w:autoSpaceDE w:val="0"/>
        <w:autoSpaceDN w:val="0"/>
        <w:adjustRightInd w:val="0"/>
        <w:jc w:val="both"/>
        <w:rPr>
          <w:rFonts w:ascii="Calibri" w:hAnsi="Calibri" w:cs="Calibri"/>
        </w:rPr>
      </w:pPr>
    </w:p>
    <w:p w14:paraId="63EB872F" w14:textId="3421A2F4" w:rsidR="0067110B" w:rsidRDefault="00BF27AA" w:rsidP="001726E9">
      <w:pPr>
        <w:jc w:val="both"/>
        <w:rPr>
          <w:rFonts w:ascii="Calibri" w:hAnsi="Calibri" w:cs="Calibri"/>
        </w:rPr>
      </w:pPr>
      <w:r w:rsidRPr="00BF27AA">
        <w:rPr>
          <w:rFonts w:ascii="Calibri" w:hAnsi="Calibri" w:cs="Calibri"/>
        </w:rPr>
        <w:t>Il est établi une facture par bon de commande.</w:t>
      </w:r>
    </w:p>
    <w:p w14:paraId="09753905" w14:textId="77777777" w:rsidR="00666CD1" w:rsidRDefault="00666CD1" w:rsidP="00BF27AA">
      <w:pPr>
        <w:jc w:val="both"/>
        <w:rPr>
          <w:rFonts w:asciiTheme="minorHAnsi" w:hAnsiTheme="minorHAnsi" w:cstheme="minorHAnsi"/>
          <w:b/>
        </w:rPr>
      </w:pPr>
    </w:p>
    <w:p w14:paraId="70764006" w14:textId="3FD28691" w:rsidR="003011D9" w:rsidRDefault="003011D9" w:rsidP="00794DBE">
      <w:pPr>
        <w:pStyle w:val="Titre3"/>
        <w:rPr>
          <w:rFonts w:asciiTheme="minorHAnsi" w:hAnsiTheme="minorHAnsi" w:cstheme="minorHAnsi"/>
        </w:rPr>
      </w:pPr>
      <w:bookmarkStart w:id="121" w:name="_Toc363033129"/>
      <w:bookmarkStart w:id="122" w:name="_Toc363560633"/>
      <w:bookmarkStart w:id="123" w:name="_Toc363567933"/>
      <w:bookmarkStart w:id="124" w:name="_Toc363723745"/>
      <w:bookmarkStart w:id="125" w:name="_Toc182389756"/>
      <w:r w:rsidRPr="00010BE6">
        <w:rPr>
          <w:rFonts w:asciiTheme="minorHAnsi" w:hAnsiTheme="minorHAnsi" w:cstheme="minorHAnsi"/>
        </w:rPr>
        <w:t>Règlement</w:t>
      </w:r>
      <w:bookmarkEnd w:id="121"/>
      <w:bookmarkEnd w:id="122"/>
      <w:bookmarkEnd w:id="123"/>
      <w:bookmarkEnd w:id="124"/>
      <w:bookmarkEnd w:id="125"/>
      <w:r w:rsidRPr="00010BE6">
        <w:rPr>
          <w:rFonts w:asciiTheme="minorHAnsi" w:hAnsiTheme="minorHAnsi" w:cstheme="minorHAnsi"/>
        </w:rPr>
        <w:t xml:space="preserve"> </w:t>
      </w:r>
    </w:p>
    <w:p w14:paraId="3C1D4AD2" w14:textId="22BA71F3" w:rsidR="00B90557" w:rsidRDefault="00B90557" w:rsidP="00794DBE">
      <w:pPr>
        <w:pStyle w:val="En-tte"/>
        <w:tabs>
          <w:tab w:val="left" w:pos="426"/>
        </w:tabs>
        <w:jc w:val="both"/>
        <w:rPr>
          <w:rFonts w:asciiTheme="minorHAnsi" w:hAnsiTheme="minorHAnsi" w:cstheme="minorHAnsi"/>
        </w:rPr>
      </w:pPr>
      <w:bookmarkStart w:id="126" w:name="_Toc363033131"/>
      <w:bookmarkStart w:id="127" w:name="_Toc363560635"/>
      <w:bookmarkStart w:id="128" w:name="_Toc363567935"/>
      <w:bookmarkStart w:id="129" w:name="_Toc363723747"/>
    </w:p>
    <w:p w14:paraId="57E6009F" w14:textId="39639379" w:rsidR="00F15194" w:rsidRPr="00010BE6" w:rsidRDefault="00F15194" w:rsidP="00794DBE">
      <w:pPr>
        <w:pStyle w:val="En-tte"/>
        <w:tabs>
          <w:tab w:val="left" w:pos="426"/>
        </w:tabs>
        <w:jc w:val="both"/>
        <w:rPr>
          <w:rFonts w:asciiTheme="minorHAnsi" w:hAnsiTheme="minorHAnsi" w:cstheme="minorHAnsi"/>
        </w:rPr>
      </w:pPr>
      <w:r w:rsidRPr="00010BE6">
        <w:rPr>
          <w:rFonts w:asciiTheme="minorHAnsi" w:hAnsiTheme="minorHAnsi" w:cstheme="minorHAnsi"/>
        </w:rPr>
        <w:t>Le règlement des factures s’effectue suivant les règles de la comptabilité publique et dans les conditions prévues à l’article 11 du CCAG-FCS. Il ne peut toutefois être effectué qu’à compter de la date de réception de la facture, ou, si la date réception de la facture est antérieure à l’admission des produits/prestations, à compter de la date d’admission de ceux-ci.</w:t>
      </w:r>
    </w:p>
    <w:p w14:paraId="2DB2C61B" w14:textId="77777777" w:rsidR="00F15194" w:rsidRPr="00010BE6" w:rsidRDefault="00F15194" w:rsidP="00794DBE">
      <w:pPr>
        <w:pStyle w:val="En-tte"/>
        <w:tabs>
          <w:tab w:val="left" w:pos="426"/>
        </w:tabs>
        <w:jc w:val="both"/>
        <w:rPr>
          <w:rFonts w:asciiTheme="minorHAnsi" w:hAnsiTheme="minorHAnsi" w:cstheme="minorHAnsi"/>
        </w:rPr>
      </w:pPr>
    </w:p>
    <w:p w14:paraId="3E66B454" w14:textId="3982CF37" w:rsidR="00F15194" w:rsidRPr="00010BE6" w:rsidRDefault="00F15194" w:rsidP="00794DBE">
      <w:pPr>
        <w:pStyle w:val="En-tte"/>
        <w:tabs>
          <w:tab w:val="left" w:pos="426"/>
        </w:tabs>
        <w:jc w:val="both"/>
        <w:rPr>
          <w:rFonts w:asciiTheme="minorHAnsi" w:hAnsiTheme="minorHAnsi" w:cstheme="minorHAnsi"/>
        </w:rPr>
      </w:pPr>
      <w:r w:rsidRPr="00010BE6">
        <w:rPr>
          <w:rFonts w:asciiTheme="minorHAnsi" w:hAnsiTheme="minorHAnsi" w:cstheme="minorHAnsi"/>
        </w:rPr>
        <w:t>Le règlement est effectué par mandat administratif et virement, soit au C.C.P. ou compte bancaire figurant sur l’acte d’engagement</w:t>
      </w:r>
      <w:r w:rsidR="00DC2AD7">
        <w:rPr>
          <w:rFonts w:asciiTheme="minorHAnsi" w:hAnsiTheme="minorHAnsi" w:cstheme="minorHAnsi"/>
        </w:rPr>
        <w:t xml:space="preserve"> du lot concerné</w:t>
      </w:r>
      <w:r w:rsidRPr="00010BE6">
        <w:rPr>
          <w:rFonts w:asciiTheme="minorHAnsi" w:hAnsiTheme="minorHAnsi" w:cstheme="minorHAnsi"/>
        </w:rPr>
        <w:t>.</w:t>
      </w:r>
    </w:p>
    <w:p w14:paraId="0520CF0A" w14:textId="77777777" w:rsidR="00F15194" w:rsidRPr="00010BE6" w:rsidRDefault="00F15194" w:rsidP="00794DBE">
      <w:pPr>
        <w:pStyle w:val="En-tte"/>
        <w:tabs>
          <w:tab w:val="left" w:pos="426"/>
        </w:tabs>
        <w:jc w:val="both"/>
        <w:rPr>
          <w:rFonts w:asciiTheme="minorHAnsi" w:hAnsiTheme="minorHAnsi" w:cstheme="minorHAnsi"/>
        </w:rPr>
      </w:pPr>
    </w:p>
    <w:p w14:paraId="56B361E9" w14:textId="4A359735" w:rsidR="00F15194" w:rsidRPr="00010BE6" w:rsidRDefault="00F15194" w:rsidP="00794DBE">
      <w:pPr>
        <w:pStyle w:val="En-tte"/>
        <w:tabs>
          <w:tab w:val="left" w:pos="426"/>
        </w:tabs>
        <w:jc w:val="both"/>
        <w:rPr>
          <w:rFonts w:asciiTheme="minorHAnsi" w:hAnsiTheme="minorHAnsi" w:cstheme="minorHAnsi"/>
        </w:rPr>
      </w:pPr>
      <w:r w:rsidRPr="00010BE6">
        <w:rPr>
          <w:rFonts w:asciiTheme="minorHAnsi" w:hAnsiTheme="minorHAnsi" w:cstheme="minorHAnsi"/>
        </w:rPr>
        <w:t xml:space="preserve">Conformément à l’article R2192-11 </w:t>
      </w:r>
      <w:r w:rsidR="009E168D" w:rsidRPr="00010BE6">
        <w:rPr>
          <w:rFonts w:asciiTheme="minorHAnsi" w:hAnsiTheme="minorHAnsi" w:cstheme="minorHAnsi"/>
        </w:rPr>
        <w:t>du C</w:t>
      </w:r>
      <w:r w:rsidRPr="00010BE6">
        <w:rPr>
          <w:rFonts w:asciiTheme="minorHAnsi" w:hAnsiTheme="minorHAnsi" w:cstheme="minorHAnsi"/>
        </w:rPr>
        <w:t xml:space="preserve">ode de la </w:t>
      </w:r>
      <w:r w:rsidRPr="00ED4F41">
        <w:rPr>
          <w:rFonts w:asciiTheme="minorHAnsi" w:hAnsiTheme="minorHAnsi" w:cstheme="minorHAnsi"/>
        </w:rPr>
        <w:t xml:space="preserve">commande publique, </w:t>
      </w:r>
      <w:r w:rsidR="00A209BD" w:rsidRPr="00ED4F41">
        <w:rPr>
          <w:rFonts w:asciiTheme="minorHAnsi" w:hAnsiTheme="minorHAnsi" w:cstheme="minorHAnsi"/>
        </w:rPr>
        <w:t>le délai</w:t>
      </w:r>
      <w:r w:rsidRPr="00ED4F41">
        <w:rPr>
          <w:rFonts w:asciiTheme="minorHAnsi" w:hAnsiTheme="minorHAnsi" w:cstheme="minorHAnsi"/>
        </w:rPr>
        <w:t xml:space="preserve"> de règlement est fixé contractuellement à 50 jours, de la date de réception de la facture</w:t>
      </w:r>
      <w:r w:rsidR="00F6761C">
        <w:rPr>
          <w:rFonts w:asciiTheme="minorHAnsi" w:hAnsiTheme="minorHAnsi" w:cstheme="minorHAnsi"/>
        </w:rPr>
        <w:t xml:space="preserve"> </w:t>
      </w:r>
      <w:r w:rsidR="001C66BA">
        <w:rPr>
          <w:rFonts w:asciiTheme="minorHAnsi" w:hAnsiTheme="minorHAnsi" w:cstheme="minorHAnsi"/>
        </w:rPr>
        <w:t xml:space="preserve">à l’établissement concerné </w:t>
      </w:r>
      <w:r w:rsidRPr="00ED4F41">
        <w:rPr>
          <w:rFonts w:asciiTheme="minorHAnsi" w:hAnsiTheme="minorHAnsi" w:cstheme="minorHAnsi"/>
        </w:rPr>
        <w:t>jusqu’au</w:t>
      </w:r>
      <w:r w:rsidRPr="00010BE6">
        <w:rPr>
          <w:rFonts w:asciiTheme="minorHAnsi" w:hAnsiTheme="minorHAnsi" w:cstheme="minorHAnsi"/>
        </w:rPr>
        <w:t xml:space="preserve"> décaissement par le Comptable public.</w:t>
      </w:r>
    </w:p>
    <w:p w14:paraId="3AC01916" w14:textId="77777777" w:rsidR="00F15194" w:rsidRPr="00010BE6" w:rsidRDefault="00F15194" w:rsidP="00794DBE">
      <w:pPr>
        <w:pStyle w:val="En-tte"/>
        <w:tabs>
          <w:tab w:val="left" w:pos="426"/>
        </w:tabs>
        <w:jc w:val="both"/>
        <w:rPr>
          <w:rFonts w:asciiTheme="minorHAnsi" w:hAnsiTheme="minorHAnsi" w:cstheme="minorHAnsi"/>
        </w:rPr>
      </w:pPr>
    </w:p>
    <w:p w14:paraId="768F3AFA" w14:textId="7B790815" w:rsidR="00F15194" w:rsidRPr="00010BE6" w:rsidRDefault="00F15194" w:rsidP="00794DBE">
      <w:pPr>
        <w:pStyle w:val="En-tte"/>
        <w:tabs>
          <w:tab w:val="left" w:pos="426"/>
        </w:tabs>
        <w:jc w:val="both"/>
        <w:rPr>
          <w:rFonts w:asciiTheme="minorHAnsi" w:hAnsiTheme="minorHAnsi" w:cstheme="minorHAnsi"/>
        </w:rPr>
      </w:pPr>
      <w:r w:rsidRPr="00010BE6">
        <w:rPr>
          <w:rFonts w:asciiTheme="minorHAnsi" w:hAnsiTheme="minorHAnsi" w:cstheme="minorHAnsi"/>
        </w:rPr>
        <w:t xml:space="preserve">Le délai global de paiement ne prend effet que si les factures sont envoyées </w:t>
      </w:r>
      <w:r w:rsidR="00780A2D">
        <w:rPr>
          <w:rFonts w:asciiTheme="minorHAnsi" w:hAnsiTheme="minorHAnsi" w:cstheme="minorHAnsi"/>
        </w:rPr>
        <w:t xml:space="preserve">selon les modalités fixées </w:t>
      </w:r>
      <w:r w:rsidRPr="00010BE6">
        <w:rPr>
          <w:rFonts w:asciiTheme="minorHAnsi" w:hAnsiTheme="minorHAnsi" w:cstheme="minorHAnsi"/>
        </w:rPr>
        <w:t>à l’article 10.1 du présent CCAP.</w:t>
      </w:r>
    </w:p>
    <w:p w14:paraId="6FD68ECA" w14:textId="77777777" w:rsidR="00F15194" w:rsidRPr="00010BE6" w:rsidRDefault="00F15194" w:rsidP="00794DBE">
      <w:pPr>
        <w:tabs>
          <w:tab w:val="left" w:pos="426"/>
        </w:tabs>
        <w:jc w:val="both"/>
        <w:rPr>
          <w:rFonts w:asciiTheme="minorHAnsi" w:hAnsiTheme="minorHAnsi" w:cstheme="minorHAnsi"/>
        </w:rPr>
      </w:pPr>
    </w:p>
    <w:p w14:paraId="1530D2E5" w14:textId="77777777" w:rsidR="00F15194" w:rsidRPr="00010BE6" w:rsidRDefault="00F15194" w:rsidP="00794DBE">
      <w:pPr>
        <w:tabs>
          <w:tab w:val="left" w:pos="426"/>
        </w:tabs>
        <w:jc w:val="both"/>
        <w:rPr>
          <w:rFonts w:asciiTheme="minorHAnsi" w:hAnsiTheme="minorHAnsi" w:cstheme="minorHAnsi"/>
        </w:rPr>
      </w:pPr>
      <w:r w:rsidRPr="00010BE6">
        <w:rPr>
          <w:rFonts w:asciiTheme="minorHAnsi" w:hAnsiTheme="minorHAnsi" w:cstheme="minorHAnsi"/>
        </w:rPr>
        <w:lastRenderedPageBreak/>
        <w:t>Le délai de paiement peut être suspendu par l’ordonnateur ou le comptable public quand les pièces justificatives ne sont pas produites dans les délais impartis, ou en cas de litige notifié au titulaire sur les sommes dues.</w:t>
      </w:r>
    </w:p>
    <w:p w14:paraId="56539833" w14:textId="77777777" w:rsidR="00F15194" w:rsidRPr="00010BE6" w:rsidRDefault="00F15194" w:rsidP="00794DBE">
      <w:pPr>
        <w:autoSpaceDE w:val="0"/>
        <w:autoSpaceDN w:val="0"/>
        <w:jc w:val="both"/>
        <w:rPr>
          <w:rFonts w:asciiTheme="minorHAnsi" w:hAnsiTheme="minorHAnsi" w:cstheme="minorHAnsi"/>
        </w:rPr>
      </w:pPr>
      <w:r w:rsidRPr="00010BE6">
        <w:rPr>
          <w:rFonts w:asciiTheme="minorHAnsi" w:hAnsiTheme="minorHAnsi" w:cstheme="minorHAnsi"/>
        </w:rPr>
        <w:t>Le défaut de paiement dans le délai prévu ci-dessus donne droit au versement d’intérêts moratoires.</w:t>
      </w:r>
    </w:p>
    <w:p w14:paraId="65BBA78E" w14:textId="77777777" w:rsidR="00F15194" w:rsidRPr="00010BE6" w:rsidRDefault="00F15194" w:rsidP="00794DBE">
      <w:pPr>
        <w:autoSpaceDE w:val="0"/>
        <w:autoSpaceDN w:val="0"/>
        <w:jc w:val="both"/>
        <w:rPr>
          <w:rFonts w:asciiTheme="minorHAnsi" w:hAnsiTheme="minorHAnsi" w:cstheme="minorHAnsi"/>
          <w:i/>
          <w:iCs/>
          <w:u w:val="single"/>
        </w:rPr>
      </w:pPr>
      <w:r w:rsidRPr="00010BE6">
        <w:rPr>
          <w:rFonts w:asciiTheme="minorHAnsi" w:hAnsiTheme="minorHAnsi" w:cstheme="minorHAnsi"/>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B17ED17" w14:textId="6D183BA9" w:rsidR="00F15194" w:rsidRPr="00010BE6" w:rsidRDefault="00F15194" w:rsidP="00794DBE">
      <w:pPr>
        <w:jc w:val="both"/>
        <w:rPr>
          <w:rFonts w:asciiTheme="minorHAnsi" w:hAnsiTheme="minorHAnsi" w:cstheme="minorHAnsi"/>
        </w:rPr>
      </w:pPr>
      <w:r w:rsidRPr="00010BE6">
        <w:rPr>
          <w:rFonts w:asciiTheme="minorHAnsi" w:hAnsiTheme="minorHAnsi" w:cstheme="minorHAnsi"/>
        </w:rPr>
        <w:t xml:space="preserve">Le défaut de paiement donne également </w:t>
      </w:r>
      <w:r w:rsidR="00ED4F41" w:rsidRPr="00010BE6">
        <w:rPr>
          <w:rFonts w:asciiTheme="minorHAnsi" w:hAnsiTheme="minorHAnsi" w:cstheme="minorHAnsi"/>
        </w:rPr>
        <w:t>droit au</w:t>
      </w:r>
      <w:r w:rsidRPr="00010BE6">
        <w:rPr>
          <w:rFonts w:asciiTheme="minorHAnsi" w:hAnsiTheme="minorHAnsi" w:cstheme="minorHAnsi"/>
        </w:rPr>
        <w:t xml:space="preserve"> versement d’une indemnité forfaitaire de 40 euros, pour frais de recouvrement.</w:t>
      </w:r>
    </w:p>
    <w:p w14:paraId="0FEF8AE3" w14:textId="127B4924" w:rsidR="00F15194" w:rsidRDefault="00F15194" w:rsidP="00794DBE">
      <w:pPr>
        <w:pStyle w:val="En-tte"/>
        <w:tabs>
          <w:tab w:val="left" w:pos="426"/>
        </w:tabs>
        <w:jc w:val="both"/>
        <w:rPr>
          <w:rFonts w:asciiTheme="minorHAnsi" w:hAnsiTheme="minorHAnsi" w:cstheme="minorHAnsi"/>
        </w:rPr>
      </w:pPr>
    </w:p>
    <w:p w14:paraId="1EB19577" w14:textId="67F46F80" w:rsidR="00BF27AA" w:rsidRDefault="00BF27AA" w:rsidP="00794DBE">
      <w:pPr>
        <w:pStyle w:val="En-tte"/>
        <w:tabs>
          <w:tab w:val="left" w:pos="426"/>
        </w:tabs>
        <w:jc w:val="both"/>
        <w:rPr>
          <w:rFonts w:asciiTheme="minorHAnsi" w:hAnsiTheme="minorHAnsi" w:cstheme="minorHAnsi"/>
        </w:rPr>
      </w:pPr>
      <w:r>
        <w:rPr>
          <w:rFonts w:asciiTheme="minorHAnsi" w:hAnsiTheme="minorHAnsi" w:cstheme="minorHAnsi"/>
        </w:rPr>
        <w:t>Pour le lot 1</w:t>
      </w:r>
    </w:p>
    <w:p w14:paraId="30D4FFBF" w14:textId="68BC9F6C" w:rsidR="00ED575C" w:rsidRDefault="00ED575C" w:rsidP="00794DBE">
      <w:pPr>
        <w:pStyle w:val="En-tte"/>
        <w:tabs>
          <w:tab w:val="left" w:pos="426"/>
        </w:tabs>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4865"/>
      </w:tblGrid>
      <w:tr w:rsidR="00417EB1" w:rsidRPr="00DF5F0C" w14:paraId="6F300B23" w14:textId="77777777" w:rsidTr="00E10AA4">
        <w:trPr>
          <w:trHeight w:val="1132"/>
        </w:trPr>
        <w:tc>
          <w:tcPr>
            <w:tcW w:w="4323" w:type="dxa"/>
          </w:tcPr>
          <w:p w14:paraId="5BCD4060" w14:textId="77777777" w:rsidR="00417EB1" w:rsidRPr="006E6152" w:rsidRDefault="00417EB1" w:rsidP="00B76D33">
            <w:pPr>
              <w:tabs>
                <w:tab w:val="center" w:pos="4512"/>
              </w:tabs>
              <w:rPr>
                <w:rFonts w:asciiTheme="minorHAnsi" w:hAnsiTheme="minorHAnsi" w:cstheme="minorHAnsi"/>
              </w:rPr>
            </w:pPr>
          </w:p>
          <w:p w14:paraId="6C2B8687" w14:textId="1855EC6E" w:rsidR="00417EB1" w:rsidRPr="006E6152" w:rsidRDefault="00417EB1" w:rsidP="00422EA9">
            <w:pPr>
              <w:tabs>
                <w:tab w:val="center" w:pos="4512"/>
              </w:tabs>
              <w:rPr>
                <w:rFonts w:asciiTheme="minorHAnsi" w:hAnsiTheme="minorHAnsi" w:cstheme="minorHAnsi"/>
              </w:rPr>
            </w:pPr>
            <w:r w:rsidRPr="006E6152">
              <w:rPr>
                <w:rFonts w:asciiTheme="minorHAnsi" w:hAnsiTheme="minorHAnsi" w:cstheme="minorHAnsi"/>
              </w:rPr>
              <w:t>Comptable assignataire des paiements </w:t>
            </w:r>
            <w:r w:rsidR="00422EA9">
              <w:rPr>
                <w:rFonts w:asciiTheme="minorHAnsi" w:hAnsiTheme="minorHAnsi" w:cstheme="minorHAnsi"/>
              </w:rPr>
              <w:t>du CHU de Rennes</w:t>
            </w:r>
          </w:p>
        </w:tc>
        <w:tc>
          <w:tcPr>
            <w:tcW w:w="4865" w:type="dxa"/>
          </w:tcPr>
          <w:p w14:paraId="6C9DC34F" w14:textId="77777777" w:rsidR="00417EB1" w:rsidRPr="006E6152" w:rsidRDefault="00417EB1" w:rsidP="00B76D33">
            <w:pPr>
              <w:spacing w:line="276" w:lineRule="auto"/>
              <w:jc w:val="both"/>
              <w:rPr>
                <w:rFonts w:asciiTheme="minorHAnsi" w:hAnsiTheme="minorHAnsi" w:cstheme="minorHAnsi"/>
              </w:rPr>
            </w:pPr>
            <w:r>
              <w:rPr>
                <w:rFonts w:asciiTheme="minorHAnsi" w:hAnsiTheme="minorHAnsi" w:cstheme="minorHAnsi"/>
              </w:rPr>
              <w:t>Monsieur le Comptable public</w:t>
            </w:r>
            <w:r w:rsidRPr="006E6152">
              <w:rPr>
                <w:rFonts w:asciiTheme="minorHAnsi" w:hAnsiTheme="minorHAnsi" w:cstheme="minorHAnsi"/>
              </w:rPr>
              <w:t xml:space="preserve"> </w:t>
            </w:r>
          </w:p>
          <w:p w14:paraId="7B5A8D9B" w14:textId="75B3583E" w:rsidR="00417EB1" w:rsidRPr="006E6152" w:rsidRDefault="00E10AA4" w:rsidP="00B76D33">
            <w:pPr>
              <w:spacing w:line="276" w:lineRule="auto"/>
              <w:jc w:val="both"/>
              <w:rPr>
                <w:rFonts w:asciiTheme="minorHAnsi" w:hAnsiTheme="minorHAnsi" w:cstheme="minorHAnsi"/>
              </w:rPr>
            </w:pPr>
            <w:r>
              <w:rPr>
                <w:rFonts w:asciiTheme="minorHAnsi" w:hAnsiTheme="minorHAnsi" w:cstheme="minorHAnsi"/>
              </w:rPr>
              <w:t>2 Bd Magenta</w:t>
            </w:r>
          </w:p>
          <w:p w14:paraId="3C375B72" w14:textId="3321A7FF" w:rsidR="00417EB1" w:rsidRPr="006E6152" w:rsidRDefault="00E10AA4" w:rsidP="00B76D33">
            <w:pPr>
              <w:spacing w:line="276" w:lineRule="auto"/>
              <w:jc w:val="both"/>
              <w:rPr>
                <w:rFonts w:asciiTheme="minorHAnsi" w:hAnsiTheme="minorHAnsi" w:cstheme="minorHAnsi"/>
              </w:rPr>
            </w:pPr>
            <w:r>
              <w:rPr>
                <w:rFonts w:asciiTheme="minorHAnsi" w:hAnsiTheme="minorHAnsi" w:cstheme="minorHAnsi"/>
              </w:rPr>
              <w:t>35091 RENNES CEDEX</w:t>
            </w:r>
            <w:r w:rsidR="00417EB1" w:rsidRPr="006E6152">
              <w:rPr>
                <w:rFonts w:asciiTheme="minorHAnsi" w:hAnsiTheme="minorHAnsi" w:cstheme="minorHAnsi"/>
              </w:rPr>
              <w:t xml:space="preserve"> </w:t>
            </w:r>
          </w:p>
          <w:p w14:paraId="32BBF197" w14:textId="77777777" w:rsidR="00417EB1" w:rsidRPr="006E6152" w:rsidRDefault="00417EB1" w:rsidP="00B76D33">
            <w:pPr>
              <w:spacing w:line="276" w:lineRule="auto"/>
              <w:jc w:val="both"/>
              <w:rPr>
                <w:rFonts w:asciiTheme="minorHAnsi" w:hAnsiTheme="minorHAnsi" w:cstheme="minorHAnsi"/>
              </w:rPr>
            </w:pPr>
            <w:r w:rsidRPr="006E6152">
              <w:rPr>
                <w:rFonts w:asciiTheme="minorHAnsi" w:hAnsiTheme="minorHAnsi" w:cstheme="minorHAnsi"/>
              </w:rPr>
              <w:t>Téléphone (Standard): 02 99 84 19 72</w:t>
            </w:r>
          </w:p>
        </w:tc>
      </w:tr>
    </w:tbl>
    <w:p w14:paraId="273CE95F" w14:textId="42BF8FD7" w:rsidR="00ED575C" w:rsidRDefault="00ED575C" w:rsidP="00794DBE">
      <w:pPr>
        <w:pStyle w:val="En-tte"/>
        <w:tabs>
          <w:tab w:val="left" w:pos="426"/>
        </w:tabs>
        <w:jc w:val="both"/>
        <w:rPr>
          <w:rFonts w:asciiTheme="minorHAnsi" w:hAnsiTheme="minorHAnsi" w:cstheme="minorHAnsi"/>
        </w:rPr>
      </w:pPr>
    </w:p>
    <w:p w14:paraId="68112123" w14:textId="4336B02E" w:rsidR="00BF27AA" w:rsidRDefault="00BF27AA" w:rsidP="00794DBE">
      <w:pPr>
        <w:pStyle w:val="En-tte"/>
        <w:tabs>
          <w:tab w:val="left" w:pos="426"/>
        </w:tabs>
        <w:jc w:val="both"/>
        <w:rPr>
          <w:rFonts w:asciiTheme="minorHAnsi" w:hAnsiTheme="minorHAnsi" w:cstheme="minorHAnsi"/>
        </w:rPr>
      </w:pPr>
      <w:r>
        <w:rPr>
          <w:rFonts w:asciiTheme="minorHAnsi" w:hAnsiTheme="minorHAnsi" w:cstheme="minorHAnsi"/>
        </w:rPr>
        <w:t>Pour le lot 2 :</w:t>
      </w:r>
    </w:p>
    <w:p w14:paraId="10EC0CAD" w14:textId="77777777" w:rsidR="005D14A9" w:rsidRDefault="005D14A9" w:rsidP="005D14A9">
      <w:pPr>
        <w:pStyle w:val="En-tte"/>
        <w:tabs>
          <w:tab w:val="left" w:pos="426"/>
        </w:tabs>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4865"/>
      </w:tblGrid>
      <w:tr w:rsidR="005D14A9" w:rsidRPr="00DF5F0C" w14:paraId="2B804379" w14:textId="77777777" w:rsidTr="00E10AA4">
        <w:trPr>
          <w:trHeight w:val="1034"/>
        </w:trPr>
        <w:tc>
          <w:tcPr>
            <w:tcW w:w="4323" w:type="dxa"/>
          </w:tcPr>
          <w:p w14:paraId="34D0DC4F" w14:textId="77777777" w:rsidR="005D14A9" w:rsidRPr="006E6152" w:rsidRDefault="005D14A9" w:rsidP="00B76D33">
            <w:pPr>
              <w:tabs>
                <w:tab w:val="center" w:pos="4512"/>
              </w:tabs>
              <w:rPr>
                <w:rFonts w:asciiTheme="minorHAnsi" w:hAnsiTheme="minorHAnsi" w:cstheme="minorHAnsi"/>
              </w:rPr>
            </w:pPr>
            <w:r w:rsidRPr="006E6152">
              <w:rPr>
                <w:rFonts w:asciiTheme="minorHAnsi" w:hAnsiTheme="minorHAnsi" w:cstheme="minorHAnsi"/>
              </w:rPr>
              <w:t>Comptable assignataire des paiements </w:t>
            </w:r>
            <w:r>
              <w:rPr>
                <w:rFonts w:asciiTheme="minorHAnsi" w:hAnsiTheme="minorHAnsi" w:cstheme="minorHAnsi"/>
              </w:rPr>
              <w:t>du CH de Brocéliande</w:t>
            </w:r>
          </w:p>
        </w:tc>
        <w:tc>
          <w:tcPr>
            <w:tcW w:w="4865" w:type="dxa"/>
          </w:tcPr>
          <w:p w14:paraId="6BBEEA82" w14:textId="77777777" w:rsidR="005D14A9" w:rsidRPr="006E6152" w:rsidRDefault="005D14A9" w:rsidP="00B76D33">
            <w:pPr>
              <w:spacing w:line="276" w:lineRule="auto"/>
              <w:jc w:val="both"/>
              <w:rPr>
                <w:rFonts w:asciiTheme="minorHAnsi" w:hAnsiTheme="minorHAnsi" w:cstheme="minorHAnsi"/>
              </w:rPr>
            </w:pPr>
            <w:r>
              <w:rPr>
                <w:rFonts w:asciiTheme="minorHAnsi" w:hAnsiTheme="minorHAnsi" w:cstheme="minorHAnsi"/>
              </w:rPr>
              <w:t>Monsieur le Comptable public</w:t>
            </w:r>
            <w:r w:rsidRPr="006E6152">
              <w:rPr>
                <w:rFonts w:asciiTheme="minorHAnsi" w:hAnsiTheme="minorHAnsi" w:cstheme="minorHAnsi"/>
              </w:rPr>
              <w:t xml:space="preserve"> </w:t>
            </w:r>
          </w:p>
          <w:p w14:paraId="6AF3293E" w14:textId="77777777" w:rsidR="00E10AA4" w:rsidRPr="006E6152" w:rsidRDefault="00E10AA4" w:rsidP="00E10AA4">
            <w:pPr>
              <w:spacing w:line="276" w:lineRule="auto"/>
              <w:jc w:val="both"/>
              <w:rPr>
                <w:rFonts w:asciiTheme="minorHAnsi" w:hAnsiTheme="minorHAnsi" w:cstheme="minorHAnsi"/>
              </w:rPr>
            </w:pPr>
            <w:r>
              <w:rPr>
                <w:rFonts w:asciiTheme="minorHAnsi" w:hAnsiTheme="minorHAnsi" w:cstheme="minorHAnsi"/>
              </w:rPr>
              <w:t>2 Bd Magenta</w:t>
            </w:r>
          </w:p>
          <w:p w14:paraId="0D820E50" w14:textId="77777777" w:rsidR="00E10AA4" w:rsidRPr="006E6152" w:rsidRDefault="00E10AA4" w:rsidP="00E10AA4">
            <w:pPr>
              <w:spacing w:line="276" w:lineRule="auto"/>
              <w:jc w:val="both"/>
              <w:rPr>
                <w:rFonts w:asciiTheme="minorHAnsi" w:hAnsiTheme="minorHAnsi" w:cstheme="minorHAnsi"/>
              </w:rPr>
            </w:pPr>
            <w:r>
              <w:rPr>
                <w:rFonts w:asciiTheme="minorHAnsi" w:hAnsiTheme="minorHAnsi" w:cstheme="minorHAnsi"/>
              </w:rPr>
              <w:t>35091 RENNES CEDEX</w:t>
            </w:r>
            <w:r w:rsidRPr="006E6152">
              <w:rPr>
                <w:rFonts w:asciiTheme="minorHAnsi" w:hAnsiTheme="minorHAnsi" w:cstheme="minorHAnsi"/>
              </w:rPr>
              <w:t xml:space="preserve"> </w:t>
            </w:r>
          </w:p>
          <w:p w14:paraId="06133FB9" w14:textId="77777777" w:rsidR="005D14A9" w:rsidRPr="006E6152" w:rsidRDefault="005D14A9" w:rsidP="00B76D33">
            <w:pPr>
              <w:spacing w:line="276" w:lineRule="auto"/>
              <w:jc w:val="both"/>
              <w:rPr>
                <w:rFonts w:asciiTheme="minorHAnsi" w:hAnsiTheme="minorHAnsi" w:cstheme="minorHAnsi"/>
              </w:rPr>
            </w:pPr>
            <w:r w:rsidRPr="006E6152">
              <w:rPr>
                <w:rFonts w:asciiTheme="minorHAnsi" w:hAnsiTheme="minorHAnsi" w:cstheme="minorHAnsi"/>
              </w:rPr>
              <w:t>Téléphone (Standard): 02 99 84 19 72</w:t>
            </w:r>
          </w:p>
        </w:tc>
      </w:tr>
    </w:tbl>
    <w:p w14:paraId="24119B72" w14:textId="674DDDA8" w:rsidR="00BF27AA" w:rsidRDefault="00BF27AA" w:rsidP="00794DBE">
      <w:pPr>
        <w:pStyle w:val="En-tte"/>
        <w:tabs>
          <w:tab w:val="left" w:pos="426"/>
        </w:tabs>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4865"/>
      </w:tblGrid>
      <w:tr w:rsidR="00ED6D33" w:rsidRPr="006E6152" w14:paraId="4333114F" w14:textId="77777777" w:rsidTr="00E10AA4">
        <w:trPr>
          <w:trHeight w:val="1142"/>
        </w:trPr>
        <w:tc>
          <w:tcPr>
            <w:tcW w:w="4323" w:type="dxa"/>
          </w:tcPr>
          <w:p w14:paraId="74EDB8ED" w14:textId="7553FF0F" w:rsidR="00ED6D33" w:rsidRDefault="00ED6D33" w:rsidP="00F34918">
            <w:pPr>
              <w:tabs>
                <w:tab w:val="center" w:pos="4512"/>
              </w:tabs>
              <w:rPr>
                <w:rFonts w:asciiTheme="minorHAnsi" w:hAnsiTheme="minorHAnsi" w:cstheme="minorHAnsi"/>
              </w:rPr>
            </w:pPr>
            <w:r w:rsidRPr="006E6152">
              <w:rPr>
                <w:rFonts w:asciiTheme="minorHAnsi" w:hAnsiTheme="minorHAnsi" w:cstheme="minorHAnsi"/>
              </w:rPr>
              <w:t>Comptable assignataire des paiements </w:t>
            </w:r>
            <w:r>
              <w:rPr>
                <w:rFonts w:asciiTheme="minorHAnsi" w:hAnsiTheme="minorHAnsi" w:cstheme="minorHAnsi"/>
              </w:rPr>
              <w:t>du CH Intercommunal de Redon-</w:t>
            </w:r>
            <w:proofErr w:type="spellStart"/>
            <w:r>
              <w:rPr>
                <w:rFonts w:asciiTheme="minorHAnsi" w:hAnsiTheme="minorHAnsi" w:cstheme="minorHAnsi"/>
              </w:rPr>
              <w:t>Carentoir</w:t>
            </w:r>
            <w:proofErr w:type="spellEnd"/>
          </w:p>
        </w:tc>
        <w:tc>
          <w:tcPr>
            <w:tcW w:w="4865" w:type="dxa"/>
          </w:tcPr>
          <w:p w14:paraId="454F829B" w14:textId="77777777" w:rsidR="00ED6D33" w:rsidRPr="006E6152" w:rsidRDefault="00ED6D33" w:rsidP="00ED6D33">
            <w:pPr>
              <w:spacing w:line="276" w:lineRule="auto"/>
              <w:jc w:val="both"/>
              <w:rPr>
                <w:rFonts w:asciiTheme="minorHAnsi" w:hAnsiTheme="minorHAnsi" w:cstheme="minorHAnsi"/>
              </w:rPr>
            </w:pPr>
            <w:r>
              <w:rPr>
                <w:rFonts w:asciiTheme="minorHAnsi" w:hAnsiTheme="minorHAnsi" w:cstheme="minorHAnsi"/>
              </w:rPr>
              <w:t>Monsieur le Comptable public</w:t>
            </w:r>
            <w:r w:rsidRPr="006E6152">
              <w:rPr>
                <w:rFonts w:asciiTheme="minorHAnsi" w:hAnsiTheme="minorHAnsi" w:cstheme="minorHAnsi"/>
              </w:rPr>
              <w:t xml:space="preserve"> </w:t>
            </w:r>
          </w:p>
          <w:p w14:paraId="4504E850" w14:textId="77777777" w:rsidR="00E10AA4" w:rsidRPr="006E6152" w:rsidRDefault="00E10AA4" w:rsidP="00E10AA4">
            <w:pPr>
              <w:spacing w:line="276" w:lineRule="auto"/>
              <w:jc w:val="both"/>
              <w:rPr>
                <w:rFonts w:asciiTheme="minorHAnsi" w:hAnsiTheme="minorHAnsi" w:cstheme="minorHAnsi"/>
              </w:rPr>
            </w:pPr>
            <w:r>
              <w:rPr>
                <w:rFonts w:asciiTheme="minorHAnsi" w:hAnsiTheme="minorHAnsi" w:cstheme="minorHAnsi"/>
              </w:rPr>
              <w:t>2 Bd Magenta</w:t>
            </w:r>
          </w:p>
          <w:p w14:paraId="68512E1C" w14:textId="77777777" w:rsidR="00E10AA4" w:rsidRPr="006E6152" w:rsidRDefault="00E10AA4" w:rsidP="00E10AA4">
            <w:pPr>
              <w:spacing w:line="276" w:lineRule="auto"/>
              <w:jc w:val="both"/>
              <w:rPr>
                <w:rFonts w:asciiTheme="minorHAnsi" w:hAnsiTheme="minorHAnsi" w:cstheme="minorHAnsi"/>
              </w:rPr>
            </w:pPr>
            <w:r>
              <w:rPr>
                <w:rFonts w:asciiTheme="minorHAnsi" w:hAnsiTheme="minorHAnsi" w:cstheme="minorHAnsi"/>
              </w:rPr>
              <w:t>35091 RENNES CEDEX</w:t>
            </w:r>
            <w:r w:rsidRPr="006E6152">
              <w:rPr>
                <w:rFonts w:asciiTheme="minorHAnsi" w:hAnsiTheme="minorHAnsi" w:cstheme="minorHAnsi"/>
              </w:rPr>
              <w:t xml:space="preserve"> </w:t>
            </w:r>
          </w:p>
          <w:p w14:paraId="5EDC443F" w14:textId="654ECD1B" w:rsidR="00ED6D33" w:rsidRDefault="00ED6D33" w:rsidP="00ED6D33">
            <w:pPr>
              <w:spacing w:line="276" w:lineRule="auto"/>
              <w:jc w:val="both"/>
              <w:rPr>
                <w:rFonts w:asciiTheme="minorHAnsi" w:hAnsiTheme="minorHAnsi" w:cstheme="minorHAnsi"/>
              </w:rPr>
            </w:pPr>
            <w:r w:rsidRPr="006E6152">
              <w:rPr>
                <w:rFonts w:asciiTheme="minorHAnsi" w:hAnsiTheme="minorHAnsi" w:cstheme="minorHAnsi"/>
              </w:rPr>
              <w:t>Téléphone (Standard): 02 99 84 19 72</w:t>
            </w:r>
          </w:p>
        </w:tc>
      </w:tr>
    </w:tbl>
    <w:p w14:paraId="319DAD95" w14:textId="4398A1BE" w:rsidR="00904D53" w:rsidRDefault="00904D53" w:rsidP="00794DBE">
      <w:pPr>
        <w:pStyle w:val="En-tte"/>
        <w:tabs>
          <w:tab w:val="left" w:pos="426"/>
        </w:tabs>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4865"/>
      </w:tblGrid>
      <w:tr w:rsidR="00904D53" w:rsidRPr="006E6152" w14:paraId="39CEE98E" w14:textId="77777777" w:rsidTr="00E10AA4">
        <w:trPr>
          <w:trHeight w:val="1095"/>
        </w:trPr>
        <w:tc>
          <w:tcPr>
            <w:tcW w:w="4323" w:type="dxa"/>
          </w:tcPr>
          <w:p w14:paraId="2B5A276E" w14:textId="77777777" w:rsidR="00904D53" w:rsidRPr="006E6152" w:rsidRDefault="00904D53" w:rsidP="00904D53">
            <w:pPr>
              <w:tabs>
                <w:tab w:val="center" w:pos="4512"/>
              </w:tabs>
              <w:rPr>
                <w:rFonts w:asciiTheme="minorHAnsi" w:hAnsiTheme="minorHAnsi" w:cstheme="minorHAnsi"/>
              </w:rPr>
            </w:pPr>
            <w:r w:rsidRPr="006E6152">
              <w:rPr>
                <w:rFonts w:asciiTheme="minorHAnsi" w:hAnsiTheme="minorHAnsi" w:cstheme="minorHAnsi"/>
              </w:rPr>
              <w:t>Comptable assignataire des paiements </w:t>
            </w:r>
            <w:r>
              <w:rPr>
                <w:rFonts w:asciiTheme="minorHAnsi" w:hAnsiTheme="minorHAnsi" w:cstheme="minorHAnsi"/>
              </w:rPr>
              <w:t>du CH Simone Veil</w:t>
            </w:r>
          </w:p>
        </w:tc>
        <w:tc>
          <w:tcPr>
            <w:tcW w:w="4865" w:type="dxa"/>
          </w:tcPr>
          <w:p w14:paraId="7D5074D2" w14:textId="77777777" w:rsidR="00904D53" w:rsidRPr="006E6152" w:rsidRDefault="00904D53" w:rsidP="00904D53">
            <w:pPr>
              <w:spacing w:line="276" w:lineRule="auto"/>
              <w:jc w:val="both"/>
              <w:rPr>
                <w:rFonts w:asciiTheme="minorHAnsi" w:hAnsiTheme="minorHAnsi" w:cstheme="minorHAnsi"/>
              </w:rPr>
            </w:pPr>
            <w:r>
              <w:rPr>
                <w:rFonts w:asciiTheme="minorHAnsi" w:hAnsiTheme="minorHAnsi" w:cstheme="minorHAnsi"/>
              </w:rPr>
              <w:t>Monsieur le Comptable public</w:t>
            </w:r>
            <w:r w:rsidRPr="006E6152">
              <w:rPr>
                <w:rFonts w:asciiTheme="minorHAnsi" w:hAnsiTheme="minorHAnsi" w:cstheme="minorHAnsi"/>
              </w:rPr>
              <w:t xml:space="preserve"> </w:t>
            </w:r>
          </w:p>
          <w:p w14:paraId="129E86EA" w14:textId="77777777" w:rsidR="00904D53" w:rsidRDefault="00904D53" w:rsidP="00904D53">
            <w:pPr>
              <w:spacing w:line="276" w:lineRule="auto"/>
              <w:jc w:val="both"/>
              <w:rPr>
                <w:rFonts w:asciiTheme="minorHAnsi" w:hAnsiTheme="minorHAnsi" w:cstheme="minorHAnsi"/>
              </w:rPr>
            </w:pPr>
            <w:r w:rsidRPr="00ED6D33">
              <w:rPr>
                <w:rFonts w:asciiTheme="minorHAnsi" w:hAnsiTheme="minorHAnsi" w:cstheme="minorHAnsi"/>
              </w:rPr>
              <w:t xml:space="preserve">1 rue de </w:t>
            </w:r>
            <w:proofErr w:type="spellStart"/>
            <w:r w:rsidRPr="00ED6D33">
              <w:rPr>
                <w:rFonts w:asciiTheme="minorHAnsi" w:hAnsiTheme="minorHAnsi" w:cstheme="minorHAnsi"/>
              </w:rPr>
              <w:t>Badmunstereifel</w:t>
            </w:r>
            <w:proofErr w:type="spellEnd"/>
          </w:p>
          <w:p w14:paraId="66AA84C4" w14:textId="77777777" w:rsidR="00904D53" w:rsidRDefault="00904D53" w:rsidP="00904D53">
            <w:pPr>
              <w:spacing w:line="276" w:lineRule="auto"/>
              <w:jc w:val="both"/>
              <w:rPr>
                <w:rFonts w:asciiTheme="minorHAnsi" w:hAnsiTheme="minorHAnsi" w:cstheme="minorHAnsi"/>
              </w:rPr>
            </w:pPr>
            <w:r w:rsidRPr="00ED6D33">
              <w:rPr>
                <w:rFonts w:asciiTheme="minorHAnsi" w:hAnsiTheme="minorHAnsi" w:cstheme="minorHAnsi"/>
              </w:rPr>
              <w:t>35300 Fougères</w:t>
            </w:r>
          </w:p>
          <w:p w14:paraId="36B4312A" w14:textId="77777777" w:rsidR="00904D53" w:rsidRPr="006E6152" w:rsidRDefault="00904D53" w:rsidP="00904D53">
            <w:pPr>
              <w:spacing w:line="276" w:lineRule="auto"/>
              <w:jc w:val="both"/>
              <w:rPr>
                <w:rFonts w:asciiTheme="minorHAnsi" w:hAnsiTheme="minorHAnsi" w:cstheme="minorHAnsi"/>
              </w:rPr>
            </w:pPr>
            <w:r w:rsidRPr="006E6152">
              <w:rPr>
                <w:rFonts w:asciiTheme="minorHAnsi" w:hAnsiTheme="minorHAnsi" w:cstheme="minorHAnsi"/>
              </w:rPr>
              <w:t xml:space="preserve">Téléphone (Standard): </w:t>
            </w:r>
            <w:r w:rsidRPr="00ED6D33">
              <w:rPr>
                <w:rFonts w:asciiTheme="minorHAnsi" w:hAnsiTheme="minorHAnsi" w:cstheme="minorHAnsi"/>
              </w:rPr>
              <w:t>02.99.17.25.41</w:t>
            </w:r>
          </w:p>
        </w:tc>
      </w:tr>
    </w:tbl>
    <w:p w14:paraId="5181C359" w14:textId="625E9D73" w:rsidR="00904D53" w:rsidRDefault="00904D53" w:rsidP="00794DBE">
      <w:pPr>
        <w:pStyle w:val="En-tte"/>
        <w:tabs>
          <w:tab w:val="left" w:pos="426"/>
        </w:tabs>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4865"/>
      </w:tblGrid>
      <w:tr w:rsidR="00904D53" w14:paraId="422192E9" w14:textId="77777777" w:rsidTr="00E10AA4">
        <w:trPr>
          <w:trHeight w:val="1074"/>
        </w:trPr>
        <w:tc>
          <w:tcPr>
            <w:tcW w:w="4323" w:type="dxa"/>
          </w:tcPr>
          <w:p w14:paraId="39BB9781" w14:textId="77777777" w:rsidR="00904D53" w:rsidRDefault="00904D53" w:rsidP="00904D53">
            <w:pPr>
              <w:tabs>
                <w:tab w:val="center" w:pos="4512"/>
              </w:tabs>
              <w:rPr>
                <w:rFonts w:asciiTheme="minorHAnsi" w:hAnsiTheme="minorHAnsi" w:cstheme="minorHAnsi"/>
              </w:rPr>
            </w:pPr>
            <w:r w:rsidRPr="006E6152">
              <w:rPr>
                <w:rFonts w:asciiTheme="minorHAnsi" w:hAnsiTheme="minorHAnsi" w:cstheme="minorHAnsi"/>
              </w:rPr>
              <w:t>Comptable assignataire des paiements </w:t>
            </w:r>
            <w:r>
              <w:rPr>
                <w:rFonts w:asciiTheme="minorHAnsi" w:hAnsiTheme="minorHAnsi" w:cstheme="minorHAnsi"/>
              </w:rPr>
              <w:t>du CH de la Guerche</w:t>
            </w:r>
          </w:p>
        </w:tc>
        <w:tc>
          <w:tcPr>
            <w:tcW w:w="4865" w:type="dxa"/>
          </w:tcPr>
          <w:p w14:paraId="6CB01012" w14:textId="77777777" w:rsidR="00904D53" w:rsidRPr="006E6152" w:rsidRDefault="00904D53" w:rsidP="00904D53">
            <w:pPr>
              <w:spacing w:line="276" w:lineRule="auto"/>
              <w:jc w:val="both"/>
              <w:rPr>
                <w:rFonts w:asciiTheme="minorHAnsi" w:hAnsiTheme="minorHAnsi" w:cstheme="minorHAnsi"/>
              </w:rPr>
            </w:pPr>
            <w:r>
              <w:rPr>
                <w:rFonts w:asciiTheme="minorHAnsi" w:hAnsiTheme="minorHAnsi" w:cstheme="minorHAnsi"/>
              </w:rPr>
              <w:t>Monsieur le Comptable public</w:t>
            </w:r>
            <w:r w:rsidRPr="006E6152">
              <w:rPr>
                <w:rFonts w:asciiTheme="minorHAnsi" w:hAnsiTheme="minorHAnsi" w:cstheme="minorHAnsi"/>
              </w:rPr>
              <w:t xml:space="preserve"> </w:t>
            </w:r>
          </w:p>
          <w:p w14:paraId="39656512" w14:textId="77777777" w:rsidR="00904D53" w:rsidRDefault="00904D53" w:rsidP="00904D53">
            <w:pPr>
              <w:spacing w:line="276" w:lineRule="auto"/>
              <w:jc w:val="both"/>
              <w:rPr>
                <w:rFonts w:asciiTheme="minorHAnsi" w:hAnsiTheme="minorHAnsi" w:cstheme="minorHAnsi"/>
              </w:rPr>
            </w:pPr>
            <w:r w:rsidRPr="00ED6D33">
              <w:rPr>
                <w:rFonts w:asciiTheme="minorHAnsi" w:hAnsiTheme="minorHAnsi" w:cstheme="minorHAnsi"/>
              </w:rPr>
              <w:t xml:space="preserve">1 rue de </w:t>
            </w:r>
            <w:proofErr w:type="spellStart"/>
            <w:r w:rsidRPr="00ED6D33">
              <w:rPr>
                <w:rFonts w:asciiTheme="minorHAnsi" w:hAnsiTheme="minorHAnsi" w:cstheme="minorHAnsi"/>
              </w:rPr>
              <w:t>Badmunstereifel</w:t>
            </w:r>
            <w:proofErr w:type="spellEnd"/>
          </w:p>
          <w:p w14:paraId="01E337FD" w14:textId="77777777" w:rsidR="00904D53" w:rsidRDefault="00904D53" w:rsidP="00904D53">
            <w:pPr>
              <w:tabs>
                <w:tab w:val="center" w:pos="4512"/>
              </w:tabs>
              <w:rPr>
                <w:rFonts w:asciiTheme="minorHAnsi" w:hAnsiTheme="minorHAnsi" w:cstheme="minorHAnsi"/>
              </w:rPr>
            </w:pPr>
            <w:r w:rsidRPr="00ED6D33">
              <w:rPr>
                <w:rFonts w:asciiTheme="minorHAnsi" w:hAnsiTheme="minorHAnsi" w:cstheme="minorHAnsi"/>
              </w:rPr>
              <w:t>35300 Fougères</w:t>
            </w:r>
          </w:p>
          <w:p w14:paraId="04E78D3A" w14:textId="77777777" w:rsidR="00904D53" w:rsidRDefault="00904D53" w:rsidP="00904D53">
            <w:pPr>
              <w:spacing w:line="276" w:lineRule="auto"/>
              <w:jc w:val="both"/>
              <w:rPr>
                <w:rFonts w:asciiTheme="minorHAnsi" w:hAnsiTheme="minorHAnsi" w:cstheme="minorHAnsi"/>
              </w:rPr>
            </w:pPr>
            <w:r w:rsidRPr="006E6152">
              <w:rPr>
                <w:rFonts w:asciiTheme="minorHAnsi" w:hAnsiTheme="minorHAnsi" w:cstheme="minorHAnsi"/>
              </w:rPr>
              <w:t xml:space="preserve">Téléphone (Standard): </w:t>
            </w:r>
            <w:r w:rsidRPr="00ED6D33">
              <w:rPr>
                <w:rFonts w:asciiTheme="minorHAnsi" w:hAnsiTheme="minorHAnsi" w:cstheme="minorHAnsi"/>
              </w:rPr>
              <w:t>02.99.17.25.41</w:t>
            </w:r>
          </w:p>
        </w:tc>
      </w:tr>
    </w:tbl>
    <w:p w14:paraId="2C6F78F4" w14:textId="77777777" w:rsidR="00904D53" w:rsidRDefault="00904D53" w:rsidP="00794DBE">
      <w:pPr>
        <w:pStyle w:val="En-tte"/>
        <w:tabs>
          <w:tab w:val="left" w:pos="426"/>
        </w:tabs>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4865"/>
      </w:tblGrid>
      <w:tr w:rsidR="00904D53" w:rsidRPr="006E6152" w14:paraId="6A3D916C" w14:textId="77777777" w:rsidTr="00E10AA4">
        <w:trPr>
          <w:trHeight w:val="1062"/>
        </w:trPr>
        <w:tc>
          <w:tcPr>
            <w:tcW w:w="4323" w:type="dxa"/>
          </w:tcPr>
          <w:p w14:paraId="385DEAAE" w14:textId="77777777" w:rsidR="00904D53" w:rsidRPr="006E6152" w:rsidRDefault="00904D53" w:rsidP="00904D53">
            <w:pPr>
              <w:tabs>
                <w:tab w:val="center" w:pos="4512"/>
              </w:tabs>
              <w:rPr>
                <w:rFonts w:asciiTheme="minorHAnsi" w:hAnsiTheme="minorHAnsi" w:cstheme="minorHAnsi"/>
              </w:rPr>
            </w:pPr>
            <w:r w:rsidRPr="006E6152">
              <w:rPr>
                <w:rFonts w:asciiTheme="minorHAnsi" w:hAnsiTheme="minorHAnsi" w:cstheme="minorHAnsi"/>
              </w:rPr>
              <w:t>Comptable assignataire des paiements </w:t>
            </w:r>
            <w:r>
              <w:rPr>
                <w:rFonts w:asciiTheme="minorHAnsi" w:hAnsiTheme="minorHAnsi" w:cstheme="minorHAnsi"/>
              </w:rPr>
              <w:t>du CH de la Roche aux fées</w:t>
            </w:r>
          </w:p>
        </w:tc>
        <w:tc>
          <w:tcPr>
            <w:tcW w:w="4865" w:type="dxa"/>
          </w:tcPr>
          <w:p w14:paraId="0600D4AE" w14:textId="77777777" w:rsidR="00904D53" w:rsidRPr="006E6152" w:rsidRDefault="00904D53" w:rsidP="00904D53">
            <w:pPr>
              <w:spacing w:line="276" w:lineRule="auto"/>
              <w:jc w:val="both"/>
              <w:rPr>
                <w:rFonts w:asciiTheme="minorHAnsi" w:hAnsiTheme="minorHAnsi" w:cstheme="minorHAnsi"/>
              </w:rPr>
            </w:pPr>
            <w:r>
              <w:rPr>
                <w:rFonts w:asciiTheme="minorHAnsi" w:hAnsiTheme="minorHAnsi" w:cstheme="minorHAnsi"/>
              </w:rPr>
              <w:t>Monsieur le Comptable public</w:t>
            </w:r>
            <w:r w:rsidRPr="006E6152">
              <w:rPr>
                <w:rFonts w:asciiTheme="minorHAnsi" w:hAnsiTheme="minorHAnsi" w:cstheme="minorHAnsi"/>
              </w:rPr>
              <w:t xml:space="preserve"> </w:t>
            </w:r>
          </w:p>
          <w:p w14:paraId="68EBC4EA" w14:textId="77777777" w:rsidR="00904D53" w:rsidRDefault="00904D53" w:rsidP="00904D53">
            <w:pPr>
              <w:spacing w:line="276" w:lineRule="auto"/>
              <w:jc w:val="both"/>
              <w:rPr>
                <w:rFonts w:asciiTheme="minorHAnsi" w:hAnsiTheme="minorHAnsi" w:cstheme="minorHAnsi"/>
              </w:rPr>
            </w:pPr>
            <w:r w:rsidRPr="00ED6D33">
              <w:rPr>
                <w:rFonts w:asciiTheme="minorHAnsi" w:hAnsiTheme="minorHAnsi" w:cstheme="minorHAnsi"/>
              </w:rPr>
              <w:t xml:space="preserve">1 rue de </w:t>
            </w:r>
            <w:proofErr w:type="spellStart"/>
            <w:r w:rsidRPr="00ED6D33">
              <w:rPr>
                <w:rFonts w:asciiTheme="minorHAnsi" w:hAnsiTheme="minorHAnsi" w:cstheme="minorHAnsi"/>
              </w:rPr>
              <w:t>Badmunstereifel</w:t>
            </w:r>
            <w:proofErr w:type="spellEnd"/>
          </w:p>
          <w:p w14:paraId="37EE3D91" w14:textId="77777777" w:rsidR="00904D53" w:rsidRDefault="00904D53" w:rsidP="00904D53">
            <w:pPr>
              <w:tabs>
                <w:tab w:val="center" w:pos="4512"/>
              </w:tabs>
              <w:rPr>
                <w:rFonts w:asciiTheme="minorHAnsi" w:hAnsiTheme="minorHAnsi" w:cstheme="minorHAnsi"/>
              </w:rPr>
            </w:pPr>
            <w:r w:rsidRPr="00ED6D33">
              <w:rPr>
                <w:rFonts w:asciiTheme="minorHAnsi" w:hAnsiTheme="minorHAnsi" w:cstheme="minorHAnsi"/>
              </w:rPr>
              <w:t>35300 Fougères</w:t>
            </w:r>
          </w:p>
          <w:p w14:paraId="49BCC77B" w14:textId="77777777" w:rsidR="00904D53" w:rsidRPr="006E6152" w:rsidRDefault="00904D53" w:rsidP="00904D53">
            <w:pPr>
              <w:tabs>
                <w:tab w:val="center" w:pos="4512"/>
              </w:tabs>
              <w:rPr>
                <w:rFonts w:asciiTheme="minorHAnsi" w:hAnsiTheme="minorHAnsi" w:cstheme="minorHAnsi"/>
              </w:rPr>
            </w:pPr>
            <w:r w:rsidRPr="006E6152">
              <w:rPr>
                <w:rFonts w:asciiTheme="minorHAnsi" w:hAnsiTheme="minorHAnsi" w:cstheme="minorHAnsi"/>
              </w:rPr>
              <w:t xml:space="preserve">Téléphone (Standard): </w:t>
            </w:r>
            <w:r w:rsidRPr="00ED6D33">
              <w:rPr>
                <w:rFonts w:asciiTheme="minorHAnsi" w:hAnsiTheme="minorHAnsi" w:cstheme="minorHAnsi"/>
              </w:rPr>
              <w:t>02.99.17.25.41</w:t>
            </w:r>
          </w:p>
        </w:tc>
      </w:tr>
    </w:tbl>
    <w:p w14:paraId="1DD32F36" w14:textId="682682D1" w:rsidR="00904D53" w:rsidRDefault="00904D53" w:rsidP="00794DBE">
      <w:pPr>
        <w:pStyle w:val="En-tte"/>
        <w:tabs>
          <w:tab w:val="left" w:pos="426"/>
        </w:tabs>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4865"/>
      </w:tblGrid>
      <w:tr w:rsidR="005D14A9" w:rsidRPr="00DF5F0C" w14:paraId="24E3D3CB" w14:textId="77777777" w:rsidTr="00E10AA4">
        <w:trPr>
          <w:trHeight w:val="869"/>
        </w:trPr>
        <w:tc>
          <w:tcPr>
            <w:tcW w:w="4323" w:type="dxa"/>
          </w:tcPr>
          <w:p w14:paraId="1ACFCC6E" w14:textId="5657C91F" w:rsidR="005D14A9" w:rsidRPr="006E6152" w:rsidRDefault="005D14A9" w:rsidP="005D14A9">
            <w:pPr>
              <w:tabs>
                <w:tab w:val="center" w:pos="4512"/>
              </w:tabs>
              <w:rPr>
                <w:rFonts w:asciiTheme="minorHAnsi" w:hAnsiTheme="minorHAnsi" w:cstheme="minorHAnsi"/>
              </w:rPr>
            </w:pPr>
            <w:r w:rsidRPr="006E6152">
              <w:rPr>
                <w:rFonts w:asciiTheme="minorHAnsi" w:hAnsiTheme="minorHAnsi" w:cstheme="minorHAnsi"/>
              </w:rPr>
              <w:t>Comptable assignataire des paiements </w:t>
            </w:r>
            <w:r>
              <w:rPr>
                <w:rFonts w:asciiTheme="minorHAnsi" w:hAnsiTheme="minorHAnsi" w:cstheme="minorHAnsi"/>
              </w:rPr>
              <w:t>du CH des Marches de Bretagne</w:t>
            </w:r>
          </w:p>
        </w:tc>
        <w:tc>
          <w:tcPr>
            <w:tcW w:w="4865" w:type="dxa"/>
          </w:tcPr>
          <w:p w14:paraId="3B6F8C2B" w14:textId="77777777" w:rsidR="00417EB1" w:rsidRPr="006E6152" w:rsidRDefault="00417EB1" w:rsidP="00417EB1">
            <w:pPr>
              <w:spacing w:line="276" w:lineRule="auto"/>
              <w:jc w:val="both"/>
              <w:rPr>
                <w:rFonts w:asciiTheme="minorHAnsi" w:hAnsiTheme="minorHAnsi" w:cstheme="minorHAnsi"/>
              </w:rPr>
            </w:pPr>
            <w:r>
              <w:rPr>
                <w:rFonts w:asciiTheme="minorHAnsi" w:hAnsiTheme="minorHAnsi" w:cstheme="minorHAnsi"/>
              </w:rPr>
              <w:t>Monsieur le Comptable public</w:t>
            </w:r>
            <w:r w:rsidRPr="006E6152">
              <w:rPr>
                <w:rFonts w:asciiTheme="minorHAnsi" w:hAnsiTheme="minorHAnsi" w:cstheme="minorHAnsi"/>
              </w:rPr>
              <w:t xml:space="preserve"> </w:t>
            </w:r>
          </w:p>
          <w:p w14:paraId="41611195" w14:textId="77777777" w:rsidR="00417EB1" w:rsidRDefault="00417EB1" w:rsidP="00417EB1">
            <w:pPr>
              <w:spacing w:line="276" w:lineRule="auto"/>
              <w:jc w:val="both"/>
              <w:rPr>
                <w:rFonts w:asciiTheme="minorHAnsi" w:hAnsiTheme="minorHAnsi" w:cstheme="minorHAnsi"/>
              </w:rPr>
            </w:pPr>
            <w:r w:rsidRPr="00ED6D33">
              <w:rPr>
                <w:rFonts w:asciiTheme="minorHAnsi" w:hAnsiTheme="minorHAnsi" w:cstheme="minorHAnsi"/>
              </w:rPr>
              <w:t xml:space="preserve">1 rue de </w:t>
            </w:r>
            <w:proofErr w:type="spellStart"/>
            <w:r w:rsidRPr="00ED6D33">
              <w:rPr>
                <w:rFonts w:asciiTheme="minorHAnsi" w:hAnsiTheme="minorHAnsi" w:cstheme="minorHAnsi"/>
              </w:rPr>
              <w:t>Badmunstereifel</w:t>
            </w:r>
            <w:proofErr w:type="spellEnd"/>
          </w:p>
          <w:p w14:paraId="43EC514D" w14:textId="77777777" w:rsidR="00417EB1" w:rsidRDefault="00417EB1" w:rsidP="00417EB1">
            <w:pPr>
              <w:tabs>
                <w:tab w:val="center" w:pos="4512"/>
              </w:tabs>
              <w:rPr>
                <w:rFonts w:asciiTheme="minorHAnsi" w:hAnsiTheme="minorHAnsi" w:cstheme="minorHAnsi"/>
              </w:rPr>
            </w:pPr>
            <w:r w:rsidRPr="00ED6D33">
              <w:rPr>
                <w:rFonts w:asciiTheme="minorHAnsi" w:hAnsiTheme="minorHAnsi" w:cstheme="minorHAnsi"/>
              </w:rPr>
              <w:t>35300 Fougères</w:t>
            </w:r>
          </w:p>
          <w:p w14:paraId="6AE31685" w14:textId="5BF7DE72" w:rsidR="005D14A9" w:rsidRPr="006E6152" w:rsidRDefault="00417EB1" w:rsidP="00417EB1">
            <w:pPr>
              <w:spacing w:line="276" w:lineRule="auto"/>
              <w:jc w:val="both"/>
              <w:rPr>
                <w:rFonts w:asciiTheme="minorHAnsi" w:hAnsiTheme="minorHAnsi" w:cstheme="minorHAnsi"/>
              </w:rPr>
            </w:pPr>
            <w:r w:rsidRPr="006E6152">
              <w:rPr>
                <w:rFonts w:asciiTheme="minorHAnsi" w:hAnsiTheme="minorHAnsi" w:cstheme="minorHAnsi"/>
              </w:rPr>
              <w:t xml:space="preserve">Téléphone (Standard): </w:t>
            </w:r>
            <w:r w:rsidRPr="00ED6D33">
              <w:rPr>
                <w:rFonts w:asciiTheme="minorHAnsi" w:hAnsiTheme="minorHAnsi" w:cstheme="minorHAnsi"/>
              </w:rPr>
              <w:t>02.99.17.25.41</w:t>
            </w:r>
          </w:p>
        </w:tc>
      </w:tr>
    </w:tbl>
    <w:p w14:paraId="2079615D" w14:textId="77777777" w:rsidR="00E10AA4" w:rsidRDefault="00E10AA4" w:rsidP="005D14A9">
      <w:pPr>
        <w:pStyle w:val="En-tte"/>
        <w:tabs>
          <w:tab w:val="left" w:pos="426"/>
        </w:tabs>
        <w:jc w:val="both"/>
        <w:rPr>
          <w:rFonts w:asciiTheme="minorHAnsi" w:hAnsiTheme="minorHAnsi" w:cstheme="minorHAnsi"/>
        </w:rPr>
      </w:pPr>
    </w:p>
    <w:p w14:paraId="7A6546FB" w14:textId="4950166E" w:rsidR="005D14A9" w:rsidRDefault="00422EA9" w:rsidP="005D14A9">
      <w:pPr>
        <w:pStyle w:val="En-tte"/>
        <w:tabs>
          <w:tab w:val="left" w:pos="426"/>
        </w:tabs>
        <w:jc w:val="both"/>
        <w:rPr>
          <w:rFonts w:asciiTheme="minorHAnsi" w:hAnsiTheme="minorHAnsi" w:cstheme="minorHAnsi"/>
        </w:rPr>
      </w:pPr>
      <w:r>
        <w:rPr>
          <w:rFonts w:asciiTheme="minorHAnsi" w:hAnsiTheme="minorHAnsi" w:cstheme="minorHAnsi"/>
        </w:rPr>
        <w:t>Pour le lot 3</w:t>
      </w:r>
    </w:p>
    <w:p w14:paraId="1A611727" w14:textId="77777777" w:rsidR="005D14A9" w:rsidRDefault="005D14A9" w:rsidP="005D14A9">
      <w:pPr>
        <w:pStyle w:val="En-tte"/>
        <w:tabs>
          <w:tab w:val="left" w:pos="426"/>
        </w:tabs>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4865"/>
      </w:tblGrid>
      <w:tr w:rsidR="005D14A9" w:rsidRPr="00DF5F0C" w14:paraId="3E9112A8" w14:textId="77777777" w:rsidTr="00E10AA4">
        <w:trPr>
          <w:trHeight w:val="900"/>
        </w:trPr>
        <w:tc>
          <w:tcPr>
            <w:tcW w:w="4323" w:type="dxa"/>
          </w:tcPr>
          <w:p w14:paraId="407A8570" w14:textId="0E394609" w:rsidR="005D14A9" w:rsidRPr="006E6152" w:rsidRDefault="005D14A9" w:rsidP="005D14A9">
            <w:pPr>
              <w:tabs>
                <w:tab w:val="center" w:pos="4512"/>
              </w:tabs>
              <w:rPr>
                <w:rFonts w:asciiTheme="minorHAnsi" w:hAnsiTheme="minorHAnsi" w:cstheme="minorHAnsi"/>
              </w:rPr>
            </w:pPr>
            <w:r w:rsidRPr="006E6152">
              <w:rPr>
                <w:rFonts w:asciiTheme="minorHAnsi" w:hAnsiTheme="minorHAnsi" w:cstheme="minorHAnsi"/>
              </w:rPr>
              <w:t>Comptable assignataire des paiements </w:t>
            </w:r>
            <w:r>
              <w:rPr>
                <w:rFonts w:asciiTheme="minorHAnsi" w:hAnsiTheme="minorHAnsi" w:cstheme="minorHAnsi"/>
              </w:rPr>
              <w:t>du CH Guillaume Régnier</w:t>
            </w:r>
          </w:p>
        </w:tc>
        <w:tc>
          <w:tcPr>
            <w:tcW w:w="4865" w:type="dxa"/>
          </w:tcPr>
          <w:p w14:paraId="5C518AFC" w14:textId="77777777" w:rsidR="00417EB1" w:rsidRPr="006E6152" w:rsidRDefault="00417EB1" w:rsidP="00417EB1">
            <w:pPr>
              <w:spacing w:line="276" w:lineRule="auto"/>
              <w:jc w:val="both"/>
              <w:rPr>
                <w:rFonts w:asciiTheme="minorHAnsi" w:hAnsiTheme="minorHAnsi" w:cstheme="minorHAnsi"/>
              </w:rPr>
            </w:pPr>
            <w:r>
              <w:rPr>
                <w:rFonts w:asciiTheme="minorHAnsi" w:hAnsiTheme="minorHAnsi" w:cstheme="minorHAnsi"/>
              </w:rPr>
              <w:t>Monsieur le Comptable public</w:t>
            </w:r>
            <w:r w:rsidRPr="006E6152">
              <w:rPr>
                <w:rFonts w:asciiTheme="minorHAnsi" w:hAnsiTheme="minorHAnsi" w:cstheme="minorHAnsi"/>
              </w:rPr>
              <w:t xml:space="preserve"> </w:t>
            </w:r>
          </w:p>
          <w:p w14:paraId="68D7037A" w14:textId="77777777" w:rsidR="00E10AA4" w:rsidRPr="006E6152" w:rsidRDefault="00E10AA4" w:rsidP="00E10AA4">
            <w:pPr>
              <w:spacing w:line="276" w:lineRule="auto"/>
              <w:jc w:val="both"/>
              <w:rPr>
                <w:rFonts w:asciiTheme="minorHAnsi" w:hAnsiTheme="minorHAnsi" w:cstheme="minorHAnsi"/>
              </w:rPr>
            </w:pPr>
            <w:r>
              <w:rPr>
                <w:rFonts w:asciiTheme="minorHAnsi" w:hAnsiTheme="minorHAnsi" w:cstheme="minorHAnsi"/>
              </w:rPr>
              <w:t>2 Bd Magenta</w:t>
            </w:r>
          </w:p>
          <w:p w14:paraId="1BAD5E2D" w14:textId="77777777" w:rsidR="00E10AA4" w:rsidRPr="006E6152" w:rsidRDefault="00E10AA4" w:rsidP="00E10AA4">
            <w:pPr>
              <w:spacing w:line="276" w:lineRule="auto"/>
              <w:jc w:val="both"/>
              <w:rPr>
                <w:rFonts w:asciiTheme="minorHAnsi" w:hAnsiTheme="minorHAnsi" w:cstheme="minorHAnsi"/>
              </w:rPr>
            </w:pPr>
            <w:r>
              <w:rPr>
                <w:rFonts w:asciiTheme="minorHAnsi" w:hAnsiTheme="minorHAnsi" w:cstheme="minorHAnsi"/>
              </w:rPr>
              <w:t>35091 RENNES CEDEX</w:t>
            </w:r>
            <w:r w:rsidRPr="006E6152">
              <w:rPr>
                <w:rFonts w:asciiTheme="minorHAnsi" w:hAnsiTheme="minorHAnsi" w:cstheme="minorHAnsi"/>
              </w:rPr>
              <w:t xml:space="preserve"> </w:t>
            </w:r>
          </w:p>
          <w:p w14:paraId="4A1263F2" w14:textId="44FA3BDF" w:rsidR="005D14A9" w:rsidRPr="006E6152" w:rsidRDefault="00417EB1" w:rsidP="00417EB1">
            <w:pPr>
              <w:spacing w:line="276" w:lineRule="auto"/>
              <w:jc w:val="both"/>
              <w:rPr>
                <w:rFonts w:asciiTheme="minorHAnsi" w:hAnsiTheme="minorHAnsi" w:cstheme="minorHAnsi"/>
              </w:rPr>
            </w:pPr>
            <w:r w:rsidRPr="006E6152">
              <w:rPr>
                <w:rFonts w:asciiTheme="minorHAnsi" w:hAnsiTheme="minorHAnsi" w:cstheme="minorHAnsi"/>
              </w:rPr>
              <w:t>Téléphone (Standard): 02 99 84 19 72</w:t>
            </w:r>
          </w:p>
        </w:tc>
      </w:tr>
    </w:tbl>
    <w:p w14:paraId="5E858568" w14:textId="77777777" w:rsidR="005D14A9" w:rsidRDefault="005D14A9" w:rsidP="005D14A9">
      <w:pPr>
        <w:pStyle w:val="En-tte"/>
        <w:tabs>
          <w:tab w:val="left" w:pos="426"/>
        </w:tabs>
        <w:jc w:val="both"/>
        <w:rPr>
          <w:rFonts w:asciiTheme="minorHAnsi" w:hAnsiTheme="minorHAnsi" w:cstheme="minorHAnsi"/>
        </w:rPr>
      </w:pPr>
    </w:p>
    <w:p w14:paraId="449DAF80" w14:textId="77777777" w:rsidR="002E1D81" w:rsidRPr="00010BE6" w:rsidRDefault="002D0650" w:rsidP="00794DBE">
      <w:pPr>
        <w:pStyle w:val="Titre1"/>
        <w:rPr>
          <w:rFonts w:asciiTheme="minorHAnsi" w:hAnsiTheme="minorHAnsi" w:cstheme="minorHAnsi"/>
        </w:rPr>
      </w:pPr>
      <w:bookmarkStart w:id="130" w:name="_Toc182389757"/>
      <w:r w:rsidRPr="00010BE6">
        <w:rPr>
          <w:rFonts w:asciiTheme="minorHAnsi" w:hAnsiTheme="minorHAnsi" w:cstheme="minorHAnsi"/>
        </w:rPr>
        <w:lastRenderedPageBreak/>
        <w:t>Titulaire étranger</w:t>
      </w:r>
      <w:bookmarkEnd w:id="126"/>
      <w:bookmarkEnd w:id="127"/>
      <w:bookmarkEnd w:id="128"/>
      <w:bookmarkEnd w:id="129"/>
      <w:bookmarkEnd w:id="130"/>
    </w:p>
    <w:p w14:paraId="70629544" w14:textId="77777777" w:rsidR="00F15194" w:rsidRPr="00010BE6" w:rsidRDefault="00F15194" w:rsidP="00794DBE">
      <w:pPr>
        <w:pStyle w:val="En-tte"/>
        <w:tabs>
          <w:tab w:val="left" w:pos="426"/>
        </w:tabs>
        <w:jc w:val="both"/>
        <w:rPr>
          <w:rFonts w:asciiTheme="minorHAnsi" w:hAnsiTheme="minorHAnsi" w:cstheme="minorHAnsi"/>
        </w:rPr>
      </w:pPr>
    </w:p>
    <w:p w14:paraId="110554C2" w14:textId="77777777" w:rsidR="00F15194" w:rsidRPr="00010BE6" w:rsidRDefault="00F15194" w:rsidP="00794DBE">
      <w:pPr>
        <w:pStyle w:val="En-tte"/>
        <w:tabs>
          <w:tab w:val="left" w:pos="426"/>
        </w:tabs>
        <w:jc w:val="both"/>
        <w:rPr>
          <w:rFonts w:asciiTheme="minorHAnsi" w:hAnsiTheme="minorHAnsi" w:cstheme="minorHAnsi"/>
        </w:rPr>
      </w:pPr>
      <w:r w:rsidRPr="00010BE6">
        <w:rPr>
          <w:rFonts w:asciiTheme="minorHAnsi" w:hAnsiTheme="minorHAnsi" w:cstheme="minorHAnsi"/>
        </w:rPr>
        <w:t>La monnaie des comptes des marchés est l’EURO. Le prix libellé en euro reste inchangé en cas de variation des changes. Tous les documents, factures, modes d’emploi doivent être rédigés en français.</w:t>
      </w:r>
    </w:p>
    <w:p w14:paraId="14913E1E" w14:textId="77777777" w:rsidR="00F15194" w:rsidRPr="00010BE6" w:rsidRDefault="00F15194" w:rsidP="00794DBE">
      <w:pPr>
        <w:pStyle w:val="En-tte"/>
        <w:tabs>
          <w:tab w:val="left" w:pos="426"/>
        </w:tabs>
        <w:jc w:val="both"/>
        <w:rPr>
          <w:rFonts w:asciiTheme="minorHAnsi" w:hAnsiTheme="minorHAnsi" w:cstheme="minorHAnsi"/>
        </w:rPr>
      </w:pPr>
    </w:p>
    <w:p w14:paraId="2308BBBF" w14:textId="4BF1E643" w:rsidR="00F15194" w:rsidRPr="00010BE6" w:rsidRDefault="00F15194" w:rsidP="00794DBE">
      <w:pPr>
        <w:pStyle w:val="En-tte"/>
        <w:tabs>
          <w:tab w:val="left" w:pos="426"/>
        </w:tabs>
        <w:jc w:val="both"/>
        <w:rPr>
          <w:rFonts w:asciiTheme="minorHAnsi" w:hAnsiTheme="minorHAnsi" w:cstheme="minorHAnsi"/>
        </w:rPr>
      </w:pPr>
      <w:r w:rsidRPr="00010BE6">
        <w:rPr>
          <w:rFonts w:asciiTheme="minorHAnsi" w:hAnsiTheme="minorHAnsi" w:cstheme="minorHAnsi"/>
        </w:rPr>
        <w:t xml:space="preserve">Si le titulaire est établi dans un autre pays de l’Union Européenne, sans avoir d’établissement en France, il facture ses prestations hors TVA et a </w:t>
      </w:r>
      <w:r w:rsidRPr="000154DD">
        <w:rPr>
          <w:rFonts w:asciiTheme="minorHAnsi" w:hAnsiTheme="minorHAnsi" w:cstheme="minorHAnsi"/>
        </w:rPr>
        <w:t xml:space="preserve">droit à ce que </w:t>
      </w:r>
      <w:r w:rsidR="001C66BA">
        <w:rPr>
          <w:rFonts w:asciiTheme="minorHAnsi" w:hAnsiTheme="minorHAnsi" w:cstheme="minorHAnsi"/>
        </w:rPr>
        <w:t xml:space="preserve">l’établissement concerné </w:t>
      </w:r>
      <w:r w:rsidR="00F6761C">
        <w:rPr>
          <w:rFonts w:asciiTheme="minorHAnsi" w:hAnsiTheme="minorHAnsi" w:cstheme="minorHAnsi"/>
        </w:rPr>
        <w:t>lui communique</w:t>
      </w:r>
      <w:r w:rsidR="000034ED" w:rsidRPr="00010BE6">
        <w:rPr>
          <w:rFonts w:asciiTheme="minorHAnsi" w:hAnsiTheme="minorHAnsi" w:cstheme="minorHAnsi"/>
        </w:rPr>
        <w:t xml:space="preserve"> </w:t>
      </w:r>
      <w:r w:rsidRPr="00010BE6">
        <w:rPr>
          <w:rFonts w:asciiTheme="minorHAnsi" w:hAnsiTheme="minorHAnsi" w:cstheme="minorHAnsi"/>
        </w:rPr>
        <w:t>un n° d’identification fiscal</w:t>
      </w:r>
      <w:r w:rsidR="000034ED" w:rsidRPr="00010BE6">
        <w:rPr>
          <w:rFonts w:asciiTheme="minorHAnsi" w:hAnsiTheme="minorHAnsi" w:cstheme="minorHAnsi"/>
        </w:rPr>
        <w:t>e</w:t>
      </w:r>
      <w:r w:rsidRPr="00010BE6">
        <w:rPr>
          <w:rFonts w:asciiTheme="minorHAnsi" w:hAnsiTheme="minorHAnsi" w:cstheme="minorHAnsi"/>
        </w:rPr>
        <w:t>.</w:t>
      </w:r>
    </w:p>
    <w:p w14:paraId="58C7010B" w14:textId="109E88A3" w:rsidR="003F6FAB" w:rsidRPr="00010BE6" w:rsidRDefault="003F6FAB" w:rsidP="00794DBE">
      <w:pPr>
        <w:pStyle w:val="En-tte"/>
        <w:tabs>
          <w:tab w:val="left" w:pos="426"/>
        </w:tabs>
        <w:jc w:val="both"/>
        <w:rPr>
          <w:rFonts w:asciiTheme="minorHAnsi" w:hAnsiTheme="minorHAnsi" w:cstheme="minorHAnsi"/>
        </w:rPr>
      </w:pPr>
    </w:p>
    <w:p w14:paraId="19CCCD55" w14:textId="77777777" w:rsidR="002E1D81" w:rsidRPr="00010BE6" w:rsidRDefault="002D0650" w:rsidP="00794DBE">
      <w:pPr>
        <w:pStyle w:val="Titre1"/>
        <w:rPr>
          <w:rFonts w:asciiTheme="minorHAnsi" w:hAnsiTheme="minorHAnsi" w:cstheme="minorHAnsi"/>
          <w:bCs/>
        </w:rPr>
      </w:pPr>
      <w:bookmarkStart w:id="131" w:name="_Toc363033132"/>
      <w:bookmarkStart w:id="132" w:name="_Toc363560636"/>
      <w:bookmarkStart w:id="133" w:name="_Toc363567936"/>
      <w:bookmarkStart w:id="134" w:name="_Toc363723748"/>
      <w:bookmarkStart w:id="135" w:name="_Toc182389758"/>
      <w:r w:rsidRPr="00010BE6">
        <w:rPr>
          <w:rFonts w:asciiTheme="minorHAnsi" w:hAnsiTheme="minorHAnsi" w:cstheme="minorHAnsi"/>
          <w:bCs/>
        </w:rPr>
        <w:t>Nantissement et cession de créance</w:t>
      </w:r>
      <w:bookmarkEnd w:id="131"/>
      <w:bookmarkEnd w:id="132"/>
      <w:bookmarkEnd w:id="133"/>
      <w:bookmarkEnd w:id="134"/>
      <w:bookmarkEnd w:id="135"/>
    </w:p>
    <w:p w14:paraId="60EDEE99" w14:textId="77777777" w:rsidR="004C6525" w:rsidRPr="00010BE6" w:rsidRDefault="004C6525" w:rsidP="00794DBE">
      <w:pPr>
        <w:pStyle w:val="En-tte"/>
        <w:tabs>
          <w:tab w:val="left" w:pos="426"/>
        </w:tabs>
        <w:jc w:val="both"/>
        <w:rPr>
          <w:rFonts w:asciiTheme="minorHAnsi" w:hAnsiTheme="minorHAnsi" w:cstheme="minorHAnsi"/>
        </w:rPr>
      </w:pPr>
    </w:p>
    <w:p w14:paraId="04B11765" w14:textId="77777777" w:rsidR="00190E6A" w:rsidRPr="005F2EAE" w:rsidRDefault="00190E6A" w:rsidP="00794DBE">
      <w:pPr>
        <w:jc w:val="both"/>
        <w:rPr>
          <w:rFonts w:ascii="Calibri" w:hAnsi="Calibri" w:cs="Arial"/>
        </w:rPr>
      </w:pPr>
      <w:r w:rsidRPr="005F2EAE">
        <w:rPr>
          <w:rFonts w:ascii="Calibri" w:hAnsi="Calibri" w:cs="Arial"/>
        </w:rPr>
        <w:t>Le titulaire souhaitant céder ou nantir les créances résultant du marché</w:t>
      </w:r>
      <w:r>
        <w:rPr>
          <w:rFonts w:ascii="Calibri" w:hAnsi="Calibri" w:cs="Arial"/>
        </w:rPr>
        <w:t xml:space="preserve"> public en fait la demande par écrit au CHU de Rennes</w:t>
      </w:r>
      <w:r w:rsidRPr="005F2EAE">
        <w:rPr>
          <w:rFonts w:ascii="Calibri" w:hAnsi="Calibri" w:cs="Arial"/>
        </w:rPr>
        <w:t>. Il reçoit alors de la part de ce dernier :</w:t>
      </w:r>
    </w:p>
    <w:p w14:paraId="18DB32E5" w14:textId="77777777" w:rsidR="00190E6A" w:rsidRPr="005F2EAE" w:rsidRDefault="00190E6A" w:rsidP="00794DBE">
      <w:pPr>
        <w:pStyle w:val="Paragraphedeliste1"/>
        <w:numPr>
          <w:ilvl w:val="0"/>
          <w:numId w:val="7"/>
        </w:numPr>
        <w:tabs>
          <w:tab w:val="clear" w:pos="529"/>
          <w:tab w:val="num" w:pos="1733"/>
        </w:tabs>
        <w:spacing w:after="0" w:line="240" w:lineRule="auto"/>
        <w:ind w:left="1733" w:hanging="315"/>
        <w:contextualSpacing w:val="0"/>
        <w:jc w:val="both"/>
        <w:rPr>
          <w:rFonts w:cs="Arial"/>
          <w:sz w:val="20"/>
          <w:szCs w:val="20"/>
        </w:rPr>
      </w:pPr>
      <w:r w:rsidRPr="005F2EAE">
        <w:rPr>
          <w:rFonts w:cs="Arial"/>
          <w:sz w:val="20"/>
          <w:szCs w:val="20"/>
        </w:rPr>
        <w:t xml:space="preserve">soit une copie de l’original du marché </w:t>
      </w:r>
      <w:r>
        <w:rPr>
          <w:rFonts w:cs="Arial"/>
          <w:sz w:val="20"/>
          <w:szCs w:val="20"/>
        </w:rPr>
        <w:t xml:space="preserve">public </w:t>
      </w:r>
      <w:r w:rsidRPr="005F2EAE">
        <w:rPr>
          <w:rFonts w:cs="Arial"/>
          <w:sz w:val="20"/>
          <w:szCs w:val="20"/>
        </w:rPr>
        <w:t xml:space="preserve">revêtue d’une mention dûment signée par le représentant du </w:t>
      </w:r>
      <w:r>
        <w:rPr>
          <w:rFonts w:cs="Arial"/>
          <w:sz w:val="20"/>
          <w:szCs w:val="20"/>
        </w:rPr>
        <w:t>CHU de Rennes</w:t>
      </w:r>
      <w:r w:rsidRPr="005F2EAE">
        <w:rPr>
          <w:rFonts w:cs="Arial"/>
          <w:sz w:val="20"/>
          <w:szCs w:val="20"/>
        </w:rPr>
        <w:t>, indiquant que cette pièce est délivrée en unique exemplaire en vue de permettre au titulaire de céder ou de nantir d</w:t>
      </w:r>
      <w:r>
        <w:rPr>
          <w:rFonts w:cs="Arial"/>
          <w:sz w:val="20"/>
          <w:szCs w:val="20"/>
        </w:rPr>
        <w:t>es créances résultant du marché ;</w:t>
      </w:r>
    </w:p>
    <w:p w14:paraId="2C3C2D52" w14:textId="77777777" w:rsidR="00190E6A" w:rsidRPr="005601A3" w:rsidRDefault="00190E6A" w:rsidP="00794DBE">
      <w:pPr>
        <w:pStyle w:val="Paragraphedeliste1"/>
        <w:numPr>
          <w:ilvl w:val="0"/>
          <w:numId w:val="7"/>
        </w:numPr>
        <w:tabs>
          <w:tab w:val="clear" w:pos="529"/>
          <w:tab w:val="num" w:pos="1733"/>
        </w:tabs>
        <w:spacing w:after="0" w:line="240" w:lineRule="auto"/>
        <w:ind w:left="1733"/>
        <w:contextualSpacing w:val="0"/>
        <w:jc w:val="both"/>
        <w:rPr>
          <w:rFonts w:cs="Arial"/>
          <w:sz w:val="20"/>
          <w:szCs w:val="20"/>
        </w:rPr>
      </w:pPr>
      <w:r w:rsidRPr="000D6729">
        <w:rPr>
          <w:rFonts w:cs="Arial"/>
          <w:sz w:val="20"/>
          <w:szCs w:val="20"/>
        </w:rPr>
        <w:t>soit un certificat de cessibilité conforme à un modèl</w:t>
      </w:r>
      <w:r>
        <w:rPr>
          <w:rFonts w:cs="Arial"/>
          <w:sz w:val="20"/>
          <w:szCs w:val="20"/>
        </w:rPr>
        <w:t>e défini par l’</w:t>
      </w:r>
      <w:r w:rsidRPr="00086245">
        <w:rPr>
          <w:rFonts w:cs="Arial"/>
          <w:sz w:val="20"/>
          <w:szCs w:val="20"/>
        </w:rPr>
        <w:t xml:space="preserve">arrêté du </w:t>
      </w:r>
      <w:r w:rsidRPr="00B531E0">
        <w:rPr>
          <w:rFonts w:cs="Arial"/>
          <w:sz w:val="20"/>
          <w:szCs w:val="20"/>
        </w:rPr>
        <w:t xml:space="preserve">28 juillet 2020 </w:t>
      </w:r>
      <w:r w:rsidRPr="00086245">
        <w:rPr>
          <w:rFonts w:cs="Arial"/>
          <w:sz w:val="20"/>
          <w:szCs w:val="20"/>
        </w:rPr>
        <w:t>relatif au certificat de cessibilité des créances dans le cadre des marchés publics</w:t>
      </w:r>
      <w:r w:rsidRPr="000D6729">
        <w:rPr>
          <w:rFonts w:cs="Arial"/>
          <w:sz w:val="20"/>
          <w:szCs w:val="20"/>
        </w:rPr>
        <w:t xml:space="preserve">. </w:t>
      </w:r>
    </w:p>
    <w:p w14:paraId="6145A610" w14:textId="77777777" w:rsidR="0067110B" w:rsidRPr="00010BE6" w:rsidRDefault="0067110B" w:rsidP="00794DBE">
      <w:pPr>
        <w:pStyle w:val="En-tte"/>
        <w:tabs>
          <w:tab w:val="left" w:pos="426"/>
        </w:tabs>
        <w:jc w:val="both"/>
        <w:rPr>
          <w:rFonts w:asciiTheme="minorHAnsi" w:hAnsiTheme="minorHAnsi" w:cstheme="minorHAnsi"/>
        </w:rPr>
      </w:pPr>
    </w:p>
    <w:p w14:paraId="53CC1DB3" w14:textId="77777777" w:rsidR="00F206E4" w:rsidRPr="00010BE6" w:rsidRDefault="002D0650" w:rsidP="00794DBE">
      <w:pPr>
        <w:pStyle w:val="Titre1"/>
        <w:rPr>
          <w:rFonts w:asciiTheme="minorHAnsi" w:hAnsiTheme="minorHAnsi" w:cstheme="minorHAnsi"/>
          <w:bCs/>
        </w:rPr>
      </w:pPr>
      <w:bookmarkStart w:id="136" w:name="_Toc182389759"/>
      <w:bookmarkStart w:id="137" w:name="_Toc363033133"/>
      <w:bookmarkStart w:id="138" w:name="_Toc363560637"/>
      <w:bookmarkStart w:id="139" w:name="_Toc363567937"/>
      <w:bookmarkStart w:id="140" w:name="_Toc363723749"/>
      <w:r w:rsidRPr="00010BE6">
        <w:rPr>
          <w:rFonts w:asciiTheme="minorHAnsi" w:hAnsiTheme="minorHAnsi" w:cstheme="minorHAnsi"/>
        </w:rPr>
        <w:t>Avance</w:t>
      </w:r>
      <w:bookmarkEnd w:id="136"/>
      <w:r w:rsidRPr="00010BE6">
        <w:rPr>
          <w:rFonts w:asciiTheme="minorHAnsi" w:hAnsiTheme="minorHAnsi" w:cstheme="minorHAnsi"/>
        </w:rPr>
        <w:t xml:space="preserve"> </w:t>
      </w:r>
      <w:bookmarkEnd w:id="137"/>
      <w:bookmarkEnd w:id="138"/>
      <w:bookmarkEnd w:id="139"/>
      <w:bookmarkEnd w:id="140"/>
    </w:p>
    <w:p w14:paraId="3A2505D6" w14:textId="3747723F" w:rsidR="00F15194" w:rsidRPr="00010BE6" w:rsidRDefault="00F15194" w:rsidP="00794DBE">
      <w:pPr>
        <w:pStyle w:val="En-tte"/>
        <w:tabs>
          <w:tab w:val="left" w:pos="426"/>
        </w:tabs>
        <w:jc w:val="both"/>
        <w:rPr>
          <w:rFonts w:asciiTheme="minorHAnsi" w:hAnsiTheme="minorHAnsi" w:cstheme="minorHAnsi"/>
        </w:rPr>
      </w:pPr>
    </w:p>
    <w:p w14:paraId="0B6D9208" w14:textId="00201424" w:rsidR="00747DE6" w:rsidRPr="00D615BD" w:rsidRDefault="00747DE6" w:rsidP="00D615BD">
      <w:pPr>
        <w:pStyle w:val="En-tte"/>
        <w:tabs>
          <w:tab w:val="left" w:pos="426"/>
        </w:tabs>
        <w:rPr>
          <w:rStyle w:val="Aucun"/>
          <w:rFonts w:asciiTheme="minorHAnsi" w:eastAsia="Calibri" w:hAnsiTheme="minorHAnsi" w:cstheme="minorHAnsi"/>
        </w:rPr>
      </w:pPr>
      <w:r w:rsidRPr="00010BE6">
        <w:rPr>
          <w:rFonts w:asciiTheme="minorHAnsi" w:eastAsia="Calibri" w:hAnsiTheme="minorHAnsi" w:cstheme="minorHAnsi"/>
        </w:rPr>
        <w:t>Il est fait application de l’article B.11.1 du CCAG-FCS.</w:t>
      </w:r>
    </w:p>
    <w:p w14:paraId="0587E1DA" w14:textId="77777777" w:rsidR="00747DE6" w:rsidRPr="00010BE6" w:rsidRDefault="00747DE6" w:rsidP="00794DBE">
      <w:pPr>
        <w:pStyle w:val="En-tte"/>
        <w:tabs>
          <w:tab w:val="left" w:pos="426"/>
        </w:tabs>
        <w:jc w:val="both"/>
        <w:rPr>
          <w:rStyle w:val="Aucun"/>
          <w:rFonts w:asciiTheme="minorHAnsi" w:eastAsia="Calibri" w:hAnsiTheme="minorHAnsi" w:cstheme="minorHAnsi"/>
          <w:i/>
          <w:iCs/>
          <w:color w:val="3333CC"/>
          <w:u w:color="3333CC"/>
        </w:rPr>
      </w:pPr>
    </w:p>
    <w:p w14:paraId="48F00A5D" w14:textId="77777777" w:rsidR="00747DE6" w:rsidRPr="00010BE6" w:rsidRDefault="00747DE6" w:rsidP="00794DBE">
      <w:pPr>
        <w:pStyle w:val="En-tte"/>
        <w:tabs>
          <w:tab w:val="left" w:pos="426"/>
        </w:tabs>
        <w:jc w:val="both"/>
        <w:rPr>
          <w:rStyle w:val="Hyperlink0"/>
          <w:rFonts w:asciiTheme="minorHAnsi" w:hAnsiTheme="minorHAnsi" w:cstheme="minorHAnsi"/>
        </w:rPr>
      </w:pPr>
      <w:r w:rsidRPr="00010BE6">
        <w:rPr>
          <w:rStyle w:val="Hyperlink0"/>
          <w:rFonts w:asciiTheme="minorHAnsi" w:hAnsiTheme="minorHAnsi" w:cstheme="minorHAnsi"/>
        </w:rPr>
        <w:t>Lorsque le montant du bon de commande dépasse le seuil de 50 000 euros HT, une avance est accordée au titulaire du marché public dans les conditions suivantes :</w:t>
      </w:r>
    </w:p>
    <w:p w14:paraId="3BCA6508" w14:textId="77777777" w:rsidR="00747DE6" w:rsidRPr="00010BE6" w:rsidRDefault="00747DE6" w:rsidP="00794DBE">
      <w:pPr>
        <w:pStyle w:val="En-tte"/>
        <w:tabs>
          <w:tab w:val="left" w:pos="426"/>
        </w:tabs>
        <w:jc w:val="both"/>
        <w:rPr>
          <w:rStyle w:val="Hyperlink0"/>
          <w:rFonts w:asciiTheme="minorHAnsi" w:hAnsiTheme="minorHAnsi" w:cstheme="minorHAnsi"/>
        </w:rPr>
      </w:pPr>
      <w:r w:rsidRPr="00010BE6">
        <w:rPr>
          <w:rStyle w:val="Hyperlink0"/>
          <w:rFonts w:asciiTheme="minorHAnsi" w:hAnsiTheme="minorHAnsi" w:cstheme="minorHAnsi"/>
        </w:rPr>
        <w:t>- Pour chaque bon de commande d'un montant supérieur à 50 000 euros HT et d'une durée d'exécution supérieure à deux mois et inférieure ou égale à douze mois, le montant de l’avance est fixé à 5 % du montant toutes taxes comprises du bon de commande ;</w:t>
      </w:r>
    </w:p>
    <w:p w14:paraId="5E92B62D" w14:textId="77777777" w:rsidR="00747DE6" w:rsidRPr="00010BE6" w:rsidRDefault="00747DE6" w:rsidP="00794DBE">
      <w:pPr>
        <w:pStyle w:val="En-tte"/>
        <w:tabs>
          <w:tab w:val="left" w:pos="426"/>
        </w:tabs>
        <w:jc w:val="both"/>
        <w:rPr>
          <w:rStyle w:val="Hyperlink0"/>
          <w:rFonts w:asciiTheme="minorHAnsi" w:hAnsiTheme="minorHAnsi" w:cstheme="minorHAnsi"/>
        </w:rPr>
      </w:pPr>
      <w:r w:rsidRPr="00010BE6">
        <w:rPr>
          <w:rStyle w:val="Hyperlink0"/>
          <w:rFonts w:asciiTheme="minorHAnsi" w:hAnsiTheme="minorHAnsi" w:cstheme="minorHAnsi"/>
        </w:rPr>
        <w:t>- Pour chaque bon de commande d'un montant supérieur à 50 000 euros HT et d’une durée d’exécution supérieure à douze mois, le montant de l'avance est égal à 5 % d'une somme égale à douze fois le montant du bon de commande toutes taxes comprises divisé par la durée prévue pour l'exécution de celui-ci exprimée en mois.</w:t>
      </w:r>
    </w:p>
    <w:p w14:paraId="3D63C71F" w14:textId="77777777" w:rsidR="00747DE6" w:rsidRPr="00010BE6" w:rsidRDefault="00747DE6" w:rsidP="00794DBE">
      <w:pPr>
        <w:pStyle w:val="En-tte"/>
        <w:tabs>
          <w:tab w:val="left" w:pos="426"/>
        </w:tabs>
        <w:jc w:val="both"/>
        <w:rPr>
          <w:rFonts w:asciiTheme="minorHAnsi" w:eastAsia="Calibri" w:hAnsiTheme="minorHAnsi" w:cstheme="minorHAnsi"/>
        </w:rPr>
      </w:pPr>
    </w:p>
    <w:p w14:paraId="37DAC3E2" w14:textId="77777777" w:rsidR="00747DE6" w:rsidRPr="00010BE6" w:rsidRDefault="00747DE6" w:rsidP="00794DBE">
      <w:pPr>
        <w:pStyle w:val="En-tte"/>
        <w:tabs>
          <w:tab w:val="left" w:pos="426"/>
        </w:tabs>
        <w:jc w:val="both"/>
        <w:rPr>
          <w:rStyle w:val="Hyperlink0"/>
          <w:rFonts w:asciiTheme="minorHAnsi" w:hAnsiTheme="minorHAnsi" w:cstheme="minorHAnsi"/>
        </w:rPr>
      </w:pPr>
      <w:r w:rsidRPr="00010BE6">
        <w:rPr>
          <w:rStyle w:val="Hyperlink0"/>
          <w:rFonts w:asciiTheme="minorHAnsi" w:hAnsiTheme="minorHAnsi" w:cstheme="minorHAnsi"/>
        </w:rPr>
        <w:t>Le délai global de paiement de l’avance forfaitaire court à partir de la notification de l’acte qui emporte commencement d’exécution du marché.</w:t>
      </w:r>
    </w:p>
    <w:p w14:paraId="5E9983DA" w14:textId="77777777" w:rsidR="00747DE6" w:rsidRPr="00010BE6" w:rsidRDefault="00747DE6" w:rsidP="00794DBE">
      <w:pPr>
        <w:pStyle w:val="En-tte"/>
        <w:tabs>
          <w:tab w:val="left" w:pos="426"/>
        </w:tabs>
        <w:jc w:val="both"/>
        <w:rPr>
          <w:rFonts w:asciiTheme="minorHAnsi" w:eastAsia="Calibri" w:hAnsiTheme="minorHAnsi" w:cstheme="minorHAnsi"/>
        </w:rPr>
      </w:pPr>
    </w:p>
    <w:p w14:paraId="4264185D" w14:textId="77777777" w:rsidR="00747DE6" w:rsidRPr="00010BE6" w:rsidRDefault="00747DE6" w:rsidP="00794DBE">
      <w:pPr>
        <w:pStyle w:val="En-tte"/>
        <w:tabs>
          <w:tab w:val="left" w:pos="426"/>
        </w:tabs>
        <w:jc w:val="both"/>
        <w:rPr>
          <w:rStyle w:val="Hyperlink0"/>
          <w:rFonts w:asciiTheme="minorHAnsi" w:hAnsiTheme="minorHAnsi" w:cstheme="minorHAnsi"/>
        </w:rPr>
      </w:pPr>
      <w:r w:rsidRPr="00010BE6">
        <w:rPr>
          <w:rStyle w:val="Hyperlink0"/>
          <w:rFonts w:asciiTheme="minorHAnsi" w:hAnsiTheme="minorHAnsi" w:cstheme="minorHAnsi"/>
        </w:rPr>
        <w:t>Le montant de l'avance ne peut faire l'objet d'une clause de variation de prix.</w:t>
      </w:r>
    </w:p>
    <w:p w14:paraId="15077D48" w14:textId="77777777" w:rsidR="00747DE6" w:rsidRPr="00010BE6" w:rsidRDefault="00747DE6" w:rsidP="00794DBE">
      <w:pPr>
        <w:pStyle w:val="En-tte"/>
        <w:tabs>
          <w:tab w:val="left" w:pos="426"/>
        </w:tabs>
        <w:jc w:val="both"/>
        <w:rPr>
          <w:rFonts w:asciiTheme="minorHAnsi" w:eastAsia="Calibri" w:hAnsiTheme="minorHAnsi" w:cstheme="minorHAnsi"/>
        </w:rPr>
      </w:pPr>
    </w:p>
    <w:p w14:paraId="5B5DF04C" w14:textId="23E110B0" w:rsidR="00747DE6" w:rsidRDefault="00747DE6" w:rsidP="00794DBE">
      <w:pPr>
        <w:pStyle w:val="En-tte"/>
        <w:tabs>
          <w:tab w:val="left" w:pos="426"/>
        </w:tabs>
        <w:jc w:val="both"/>
        <w:rPr>
          <w:rStyle w:val="Hyperlink0"/>
          <w:rFonts w:asciiTheme="minorHAnsi" w:hAnsiTheme="minorHAnsi" w:cstheme="minorHAnsi"/>
        </w:rPr>
      </w:pPr>
      <w:r w:rsidRPr="00010BE6">
        <w:rPr>
          <w:rStyle w:val="Hyperlink0"/>
          <w:rFonts w:asciiTheme="minorHAnsi" w:hAnsiTheme="minorHAnsi" w:cstheme="minorHAnsi"/>
        </w:rPr>
        <w:t>Le titulaire indiqu</w:t>
      </w:r>
      <w:r w:rsidR="00286C88">
        <w:rPr>
          <w:rStyle w:val="Hyperlink0"/>
          <w:rFonts w:asciiTheme="minorHAnsi" w:hAnsiTheme="minorHAnsi" w:cstheme="minorHAnsi"/>
        </w:rPr>
        <w:t>e</w:t>
      </w:r>
      <w:r w:rsidRPr="00010BE6">
        <w:rPr>
          <w:rStyle w:val="Hyperlink0"/>
          <w:rFonts w:asciiTheme="minorHAnsi" w:hAnsiTheme="minorHAnsi" w:cstheme="minorHAnsi"/>
        </w:rPr>
        <w:t xml:space="preserve"> à l’acte d’engagement s'il renon</w:t>
      </w:r>
      <w:r w:rsidR="00286C88">
        <w:rPr>
          <w:rStyle w:val="Hyperlink0"/>
          <w:rFonts w:asciiTheme="minorHAnsi" w:hAnsiTheme="minorHAnsi" w:cstheme="minorHAnsi"/>
        </w:rPr>
        <w:t>ce</w:t>
      </w:r>
      <w:r w:rsidRPr="00010BE6">
        <w:rPr>
          <w:rStyle w:val="Hyperlink0"/>
          <w:rFonts w:asciiTheme="minorHAnsi" w:hAnsiTheme="minorHAnsi" w:cstheme="minorHAnsi"/>
        </w:rPr>
        <w:t xml:space="preserve"> au paiement de l'avance.</w:t>
      </w:r>
    </w:p>
    <w:p w14:paraId="0C49EE82" w14:textId="0903862D" w:rsidR="00B834A3" w:rsidRDefault="00B834A3" w:rsidP="00794DBE">
      <w:pPr>
        <w:pStyle w:val="En-tte"/>
        <w:tabs>
          <w:tab w:val="left" w:pos="426"/>
        </w:tabs>
        <w:jc w:val="both"/>
        <w:rPr>
          <w:rStyle w:val="Hyperlink0"/>
          <w:rFonts w:asciiTheme="minorHAnsi" w:hAnsiTheme="minorHAnsi" w:cstheme="minorHAnsi"/>
        </w:rPr>
      </w:pPr>
    </w:p>
    <w:p w14:paraId="673F260A" w14:textId="4126D247" w:rsidR="00B834A3" w:rsidRPr="00010BE6" w:rsidRDefault="00E72F4B" w:rsidP="00794DBE">
      <w:pPr>
        <w:pStyle w:val="En-tte"/>
        <w:tabs>
          <w:tab w:val="left" w:pos="426"/>
        </w:tabs>
        <w:jc w:val="both"/>
        <w:rPr>
          <w:rStyle w:val="Hyperlink0"/>
          <w:rFonts w:asciiTheme="minorHAnsi" w:hAnsiTheme="minorHAnsi" w:cstheme="minorHAnsi"/>
        </w:rPr>
      </w:pPr>
      <w:r w:rsidRPr="00010BE6">
        <w:rPr>
          <w:rStyle w:val="Hyperlink0"/>
          <w:rFonts w:asciiTheme="minorHAnsi" w:hAnsiTheme="minorHAnsi" w:cstheme="minorHAnsi"/>
        </w:rPr>
        <w:t>Le remboursement de l’avance effectué par précompte sur les sommes dues ultérieurement au titulaire commence lorsque le montant des prestations exécutées au titre du marché public atteint ou dépasse 65% du montant toutes taxes comprises du montant du bon de commande.</w:t>
      </w:r>
    </w:p>
    <w:p w14:paraId="5EA545D4" w14:textId="5A24D41D" w:rsidR="00F32005" w:rsidRPr="00EF7DE1" w:rsidRDefault="00F32005" w:rsidP="00F32005">
      <w:pPr>
        <w:pStyle w:val="En-tte"/>
        <w:tabs>
          <w:tab w:val="left" w:pos="426"/>
        </w:tabs>
        <w:jc w:val="both"/>
        <w:rPr>
          <w:rFonts w:asciiTheme="minorHAnsi" w:eastAsia="Calibri" w:hAnsiTheme="minorHAnsi" w:cstheme="minorHAnsi"/>
        </w:rPr>
      </w:pPr>
    </w:p>
    <w:p w14:paraId="395DA7E7" w14:textId="3794F5B5" w:rsidR="008929E7" w:rsidRPr="00010BE6" w:rsidRDefault="002E1D81" w:rsidP="00794DBE">
      <w:pPr>
        <w:pStyle w:val="Titre1"/>
        <w:rPr>
          <w:rFonts w:asciiTheme="minorHAnsi" w:hAnsiTheme="minorHAnsi" w:cstheme="minorHAnsi"/>
        </w:rPr>
      </w:pPr>
      <w:bookmarkStart w:id="141" w:name="_Toc363033136"/>
      <w:bookmarkStart w:id="142" w:name="_Toc363560640"/>
      <w:bookmarkStart w:id="143" w:name="_Toc363567940"/>
      <w:bookmarkStart w:id="144" w:name="_Toc363723752"/>
      <w:bookmarkStart w:id="145" w:name="_Toc182389760"/>
      <w:r w:rsidRPr="00010BE6">
        <w:rPr>
          <w:rFonts w:asciiTheme="minorHAnsi" w:hAnsiTheme="minorHAnsi" w:cstheme="minorHAnsi"/>
        </w:rPr>
        <w:t>P</w:t>
      </w:r>
      <w:bookmarkEnd w:id="141"/>
      <w:bookmarkEnd w:id="142"/>
      <w:bookmarkEnd w:id="143"/>
      <w:bookmarkEnd w:id="144"/>
      <w:r w:rsidR="00697574" w:rsidRPr="00010BE6">
        <w:rPr>
          <w:rFonts w:asciiTheme="minorHAnsi" w:hAnsiTheme="minorHAnsi" w:cstheme="minorHAnsi"/>
        </w:rPr>
        <w:t>é</w:t>
      </w:r>
      <w:r w:rsidR="004A6622" w:rsidRPr="00010BE6">
        <w:rPr>
          <w:rFonts w:asciiTheme="minorHAnsi" w:hAnsiTheme="minorHAnsi" w:cstheme="minorHAnsi"/>
        </w:rPr>
        <w:t>nalit</w:t>
      </w:r>
      <w:r w:rsidR="00697574" w:rsidRPr="00010BE6">
        <w:rPr>
          <w:rFonts w:asciiTheme="minorHAnsi" w:hAnsiTheme="minorHAnsi" w:cstheme="minorHAnsi"/>
        </w:rPr>
        <w:t>és</w:t>
      </w:r>
      <w:bookmarkEnd w:id="145"/>
      <w:r w:rsidR="002E16F9" w:rsidRPr="00010BE6">
        <w:rPr>
          <w:rFonts w:asciiTheme="minorHAnsi" w:hAnsiTheme="minorHAnsi" w:cstheme="minorHAnsi"/>
        </w:rPr>
        <w:t xml:space="preserve"> </w:t>
      </w:r>
    </w:p>
    <w:p w14:paraId="1546327E" w14:textId="1C7A267E" w:rsidR="009D3A63" w:rsidRDefault="009D3A63" w:rsidP="00514E1F">
      <w:pPr>
        <w:jc w:val="both"/>
        <w:rPr>
          <w:rFonts w:ascii="Calibri" w:hAnsi="Calibri"/>
        </w:rPr>
      </w:pPr>
    </w:p>
    <w:p w14:paraId="287CA1A7" w14:textId="676F3467" w:rsidR="000154DD" w:rsidRDefault="000154DD" w:rsidP="000154DD">
      <w:pPr>
        <w:jc w:val="both"/>
        <w:rPr>
          <w:rStyle w:val="Hyperlink0"/>
        </w:rPr>
      </w:pPr>
      <w:r w:rsidRPr="00B57C3C">
        <w:rPr>
          <w:rStyle w:val="Hyperlink0"/>
        </w:rPr>
        <w:t>Par dérogation à l’article 14.1</w:t>
      </w:r>
      <w:r w:rsidR="00D615BD">
        <w:rPr>
          <w:rStyle w:val="Hyperlink0"/>
        </w:rPr>
        <w:t>.1</w:t>
      </w:r>
      <w:r>
        <w:rPr>
          <w:rStyle w:val="Hyperlink0"/>
        </w:rPr>
        <w:t xml:space="preserve"> du CCAG-FCS</w:t>
      </w:r>
      <w:r w:rsidRPr="00B57C3C">
        <w:rPr>
          <w:rStyle w:val="Hyperlink0"/>
        </w:rPr>
        <w:t>,</w:t>
      </w:r>
      <w:r>
        <w:rPr>
          <w:rStyle w:val="Hyperlink0"/>
        </w:rPr>
        <w:t xml:space="preserve"> les pénalités </w:t>
      </w:r>
      <w:r w:rsidRPr="00B57C3C">
        <w:rPr>
          <w:rStyle w:val="Hyperlink0"/>
        </w:rPr>
        <w:t xml:space="preserve">sont appliquées sans mise en demeure ni invitation du Titulaire à présenter ses observations. </w:t>
      </w:r>
    </w:p>
    <w:p w14:paraId="5052541A" w14:textId="77777777" w:rsidR="000154DD" w:rsidRPr="00B57C3C" w:rsidRDefault="000154DD" w:rsidP="000154DD">
      <w:pPr>
        <w:jc w:val="both"/>
        <w:rPr>
          <w:rStyle w:val="Hyperlink0"/>
        </w:rPr>
      </w:pPr>
    </w:p>
    <w:p w14:paraId="01715622" w14:textId="77777777" w:rsidR="000154DD" w:rsidRPr="00FF7B22" w:rsidRDefault="000154DD" w:rsidP="000154DD">
      <w:pPr>
        <w:pStyle w:val="En-tte"/>
        <w:tabs>
          <w:tab w:val="left" w:pos="426"/>
        </w:tabs>
        <w:jc w:val="both"/>
        <w:rPr>
          <w:rStyle w:val="Hyperlink0"/>
        </w:rPr>
      </w:pPr>
      <w:r w:rsidRPr="00B57C3C">
        <w:rPr>
          <w:rStyle w:val="Hyperlink0"/>
        </w:rPr>
        <w:t>Par dérogation à l’article 14.1.2</w:t>
      </w:r>
      <w:r>
        <w:rPr>
          <w:rStyle w:val="Hyperlink0"/>
        </w:rPr>
        <w:t xml:space="preserve"> du CCAG-FCS</w:t>
      </w:r>
      <w:r w:rsidRPr="00B57C3C">
        <w:rPr>
          <w:rStyle w:val="Hyperlink0"/>
        </w:rPr>
        <w:t xml:space="preserve">, </w:t>
      </w:r>
      <w:r>
        <w:rPr>
          <w:rStyle w:val="Hyperlink0"/>
        </w:rPr>
        <w:t xml:space="preserve">le montant des pénalités n’est pas </w:t>
      </w:r>
      <w:r w:rsidRPr="00B57C3C">
        <w:rPr>
          <w:rStyle w:val="Hyperlink0"/>
        </w:rPr>
        <w:t>plafonn</w:t>
      </w:r>
      <w:r>
        <w:rPr>
          <w:rStyle w:val="Hyperlink0"/>
        </w:rPr>
        <w:t xml:space="preserve">é. </w:t>
      </w:r>
    </w:p>
    <w:p w14:paraId="740208B3" w14:textId="77777777" w:rsidR="000154DD" w:rsidRDefault="000154DD" w:rsidP="000154DD">
      <w:pPr>
        <w:pStyle w:val="En-tte"/>
        <w:tabs>
          <w:tab w:val="left" w:pos="426"/>
        </w:tabs>
        <w:jc w:val="both"/>
        <w:rPr>
          <w:rStyle w:val="Hyperlink0"/>
        </w:rPr>
      </w:pPr>
    </w:p>
    <w:p w14:paraId="0D14BDA2" w14:textId="77777777" w:rsidR="000154DD" w:rsidRDefault="000154DD" w:rsidP="000154DD">
      <w:pPr>
        <w:pStyle w:val="En-tte"/>
        <w:tabs>
          <w:tab w:val="left" w:pos="426"/>
        </w:tabs>
        <w:jc w:val="both"/>
        <w:rPr>
          <w:rStyle w:val="Hyperlink0"/>
        </w:rPr>
      </w:pPr>
      <w:r>
        <w:rPr>
          <w:rFonts w:ascii="Calibri" w:hAnsi="Calibri" w:cs="Arial"/>
        </w:rPr>
        <w:t>Par dérogation à l’article 14.1.3 du CCAG-FCS, l</w:t>
      </w:r>
      <w:r w:rsidRPr="00B57C3C">
        <w:rPr>
          <w:rFonts w:ascii="Calibri" w:hAnsi="Calibri" w:cs="Arial"/>
        </w:rPr>
        <w:t xml:space="preserve">es pénalités sont cumulables et sont </w:t>
      </w:r>
      <w:r>
        <w:rPr>
          <w:rFonts w:ascii="Calibri" w:hAnsi="Calibri" w:cs="Arial"/>
        </w:rPr>
        <w:t>dues dès le premier euro.</w:t>
      </w:r>
    </w:p>
    <w:p w14:paraId="05C5621B" w14:textId="1B0BFCEE" w:rsidR="000154DD" w:rsidRPr="00514E1F" w:rsidRDefault="000154DD" w:rsidP="000154DD"/>
    <w:p w14:paraId="7EEC68A1" w14:textId="77777777" w:rsidR="00ED6D33" w:rsidRPr="001C66BA" w:rsidRDefault="00ED6D33" w:rsidP="00ED6D33">
      <w:pPr>
        <w:jc w:val="both"/>
        <w:rPr>
          <w:rFonts w:asciiTheme="minorHAnsi" w:hAnsiTheme="minorHAnsi" w:cstheme="minorHAnsi"/>
          <w:b/>
        </w:rPr>
      </w:pPr>
      <w:r w:rsidRPr="001C66BA">
        <w:rPr>
          <w:rFonts w:asciiTheme="minorHAnsi" w:hAnsiTheme="minorHAnsi" w:cstheme="minorHAnsi"/>
          <w:b/>
        </w:rPr>
        <w:t>Non-respect des délais de transmission du planning de maintenance préventive</w:t>
      </w:r>
    </w:p>
    <w:p w14:paraId="4E76EED6" w14:textId="7FDAE3C8" w:rsidR="00ED6D33" w:rsidRDefault="00ED6D33" w:rsidP="00ED6D33">
      <w:pPr>
        <w:jc w:val="both"/>
        <w:rPr>
          <w:rFonts w:asciiTheme="minorHAnsi" w:hAnsiTheme="minorHAnsi" w:cstheme="minorHAnsi"/>
        </w:rPr>
      </w:pPr>
      <w:r w:rsidRPr="00ED6D33">
        <w:rPr>
          <w:rFonts w:asciiTheme="minorHAnsi" w:hAnsiTheme="minorHAnsi" w:cstheme="minorHAnsi"/>
        </w:rPr>
        <w:t>Tout retard dans la production du planning annuel prévu est sanctionné par une pénalité de trois cents (300) euros par semaine de retard.</w:t>
      </w:r>
    </w:p>
    <w:p w14:paraId="32B39798" w14:textId="66B78DAA" w:rsidR="001C66BA" w:rsidRPr="001C66BA" w:rsidRDefault="001C66BA" w:rsidP="00ED6D33">
      <w:pPr>
        <w:jc w:val="both"/>
        <w:rPr>
          <w:rFonts w:asciiTheme="minorHAnsi" w:hAnsiTheme="minorHAnsi" w:cstheme="minorHAnsi"/>
          <w:b/>
        </w:rPr>
      </w:pPr>
    </w:p>
    <w:p w14:paraId="7CFBFC2A" w14:textId="497F462A" w:rsidR="00ED6D33" w:rsidRPr="001C66BA" w:rsidRDefault="00ED6D33" w:rsidP="00ED6D33">
      <w:pPr>
        <w:jc w:val="both"/>
        <w:rPr>
          <w:rFonts w:asciiTheme="minorHAnsi" w:hAnsiTheme="minorHAnsi" w:cstheme="minorHAnsi"/>
          <w:b/>
        </w:rPr>
      </w:pPr>
      <w:r w:rsidRPr="001C66BA">
        <w:rPr>
          <w:rFonts w:asciiTheme="minorHAnsi" w:hAnsiTheme="minorHAnsi" w:cstheme="minorHAnsi"/>
          <w:b/>
        </w:rPr>
        <w:t>Non-respect du planning de maintenance préventive</w:t>
      </w:r>
    </w:p>
    <w:p w14:paraId="6A05C121" w14:textId="77777777" w:rsidR="00ED6D33" w:rsidRPr="00ED6D33" w:rsidRDefault="00ED6D33" w:rsidP="00ED6D33">
      <w:pPr>
        <w:jc w:val="both"/>
        <w:rPr>
          <w:rFonts w:asciiTheme="minorHAnsi" w:hAnsiTheme="minorHAnsi" w:cstheme="minorHAnsi"/>
        </w:rPr>
      </w:pPr>
      <w:r w:rsidRPr="00ED6D33">
        <w:rPr>
          <w:rFonts w:asciiTheme="minorHAnsi" w:hAnsiTheme="minorHAnsi" w:cstheme="minorHAnsi"/>
        </w:rPr>
        <w:t>Le non-respect des dates d’interventions programmées par service sera sanctionné par une pénalité de soixante-quinze (75) euros par jour de retard.</w:t>
      </w:r>
    </w:p>
    <w:p w14:paraId="79CF0226" w14:textId="3E43EA43" w:rsidR="00ED6D33" w:rsidRDefault="00ED6D33" w:rsidP="00ED6D33">
      <w:pPr>
        <w:jc w:val="both"/>
        <w:rPr>
          <w:rFonts w:asciiTheme="minorHAnsi" w:hAnsiTheme="minorHAnsi" w:cstheme="minorHAnsi"/>
        </w:rPr>
      </w:pPr>
      <w:r w:rsidRPr="00ED6D33">
        <w:rPr>
          <w:rFonts w:asciiTheme="minorHAnsi" w:hAnsiTheme="minorHAnsi" w:cstheme="minorHAnsi"/>
        </w:rPr>
        <w:t>En cas de retard de plus de deux semaines dans l'exécution de la maintenance préventive par rapport au planning prévisionnel établi, une pénalité de deux cents (200) euros sera appliquée par jour de retard excédant ce délai.</w:t>
      </w:r>
    </w:p>
    <w:p w14:paraId="4E7EF3E4" w14:textId="77777777" w:rsidR="001C66BA" w:rsidRPr="00ED6D33" w:rsidRDefault="001C66BA" w:rsidP="00ED6D33">
      <w:pPr>
        <w:jc w:val="both"/>
        <w:rPr>
          <w:rFonts w:asciiTheme="minorHAnsi" w:hAnsiTheme="minorHAnsi" w:cstheme="minorHAnsi"/>
        </w:rPr>
      </w:pPr>
    </w:p>
    <w:p w14:paraId="159272FA" w14:textId="41D74B6D" w:rsidR="00ED6D33" w:rsidRPr="001C66BA" w:rsidRDefault="00ED6D33" w:rsidP="00ED6D33">
      <w:pPr>
        <w:jc w:val="both"/>
        <w:rPr>
          <w:rFonts w:asciiTheme="minorHAnsi" w:hAnsiTheme="minorHAnsi" w:cstheme="minorHAnsi"/>
          <w:b/>
        </w:rPr>
      </w:pPr>
      <w:r w:rsidRPr="001C66BA">
        <w:rPr>
          <w:rFonts w:asciiTheme="minorHAnsi" w:hAnsiTheme="minorHAnsi" w:cstheme="minorHAnsi"/>
          <w:b/>
        </w:rPr>
        <w:t xml:space="preserve">Non-remise des </w:t>
      </w:r>
      <w:r w:rsidRPr="00E10AA4">
        <w:rPr>
          <w:rFonts w:asciiTheme="minorHAnsi" w:hAnsiTheme="minorHAnsi" w:cstheme="minorHAnsi"/>
          <w:b/>
        </w:rPr>
        <w:t>documents d’intervention, inventaire et rapport d</w:t>
      </w:r>
      <w:r w:rsidR="00A7775F" w:rsidRPr="00E10AA4">
        <w:rPr>
          <w:rFonts w:asciiTheme="minorHAnsi" w:hAnsiTheme="minorHAnsi" w:cstheme="minorHAnsi"/>
          <w:b/>
        </w:rPr>
        <w:t xml:space="preserve">e maintenance </w:t>
      </w:r>
      <w:r w:rsidRPr="00E10AA4">
        <w:rPr>
          <w:rFonts w:asciiTheme="minorHAnsi" w:hAnsiTheme="minorHAnsi" w:cstheme="minorHAnsi"/>
          <w:b/>
        </w:rPr>
        <w:t>annuel</w:t>
      </w:r>
    </w:p>
    <w:p w14:paraId="2E51AE5F" w14:textId="11DDED77" w:rsidR="00ED6D33" w:rsidRDefault="00ED6D33" w:rsidP="00ED6D33">
      <w:pPr>
        <w:jc w:val="both"/>
        <w:rPr>
          <w:rFonts w:asciiTheme="minorHAnsi" w:hAnsiTheme="minorHAnsi" w:cstheme="minorHAnsi"/>
        </w:rPr>
      </w:pPr>
      <w:r w:rsidRPr="00ED6D33">
        <w:rPr>
          <w:rFonts w:asciiTheme="minorHAnsi" w:hAnsiTheme="minorHAnsi" w:cstheme="minorHAnsi"/>
        </w:rPr>
        <w:t>Les documents devront être remis par le titulaire au représentant de chaque établissement partie tel que prévu au CCTP. Tout retard dans la remise de ces documents sera sanctionné par une pénalité de cent (100) euros par jour.</w:t>
      </w:r>
    </w:p>
    <w:p w14:paraId="09EBA4DB" w14:textId="77777777" w:rsidR="001C66BA" w:rsidRPr="00ED6D33" w:rsidRDefault="001C66BA" w:rsidP="00ED6D33">
      <w:pPr>
        <w:jc w:val="both"/>
        <w:rPr>
          <w:rFonts w:asciiTheme="minorHAnsi" w:hAnsiTheme="minorHAnsi" w:cstheme="minorHAnsi"/>
        </w:rPr>
      </w:pPr>
    </w:p>
    <w:p w14:paraId="0E9B4C47" w14:textId="77777777" w:rsidR="00ED6D33" w:rsidRPr="001C66BA" w:rsidRDefault="00ED6D33" w:rsidP="00ED6D33">
      <w:pPr>
        <w:jc w:val="both"/>
        <w:rPr>
          <w:rFonts w:asciiTheme="minorHAnsi" w:hAnsiTheme="minorHAnsi" w:cstheme="minorHAnsi"/>
          <w:b/>
        </w:rPr>
      </w:pPr>
      <w:r w:rsidRPr="001C66BA">
        <w:rPr>
          <w:rFonts w:asciiTheme="minorHAnsi" w:hAnsiTheme="minorHAnsi" w:cstheme="minorHAnsi"/>
          <w:b/>
        </w:rPr>
        <w:t>Non-assistance aux réunions</w:t>
      </w:r>
    </w:p>
    <w:p w14:paraId="196973A3" w14:textId="14DE1FDB" w:rsidR="001C66BA" w:rsidRDefault="00ED6D33" w:rsidP="00ED6D33">
      <w:pPr>
        <w:jc w:val="both"/>
        <w:rPr>
          <w:rFonts w:asciiTheme="minorHAnsi" w:hAnsiTheme="minorHAnsi" w:cstheme="minorHAnsi"/>
        </w:rPr>
      </w:pPr>
      <w:r w:rsidRPr="00ED6D33">
        <w:rPr>
          <w:rFonts w:asciiTheme="minorHAnsi" w:hAnsiTheme="minorHAnsi" w:cstheme="minorHAnsi"/>
        </w:rPr>
        <w:t xml:space="preserve">Le titulaire est tenu d’assister aux réunions </w:t>
      </w:r>
      <w:r w:rsidR="00A90A62">
        <w:rPr>
          <w:rFonts w:asciiTheme="minorHAnsi" w:hAnsiTheme="minorHAnsi" w:cstheme="minorHAnsi"/>
        </w:rPr>
        <w:t>annuelle organisées par les différents établissements parties</w:t>
      </w:r>
      <w:r w:rsidRPr="00ED6D33">
        <w:rPr>
          <w:rFonts w:asciiTheme="minorHAnsi" w:hAnsiTheme="minorHAnsi" w:cstheme="minorHAnsi"/>
        </w:rPr>
        <w:t>. Le personnel qui a réalisé l’entretien sera présent. A défaut, une pénalité de trois cents (300) euros, à chaque absence, sera appliquée.</w:t>
      </w:r>
    </w:p>
    <w:p w14:paraId="2F25C56F" w14:textId="77777777" w:rsidR="001C66BA" w:rsidRPr="00ED6D33" w:rsidRDefault="001C66BA" w:rsidP="00ED6D33">
      <w:pPr>
        <w:jc w:val="both"/>
        <w:rPr>
          <w:rFonts w:asciiTheme="minorHAnsi" w:hAnsiTheme="minorHAnsi" w:cstheme="minorHAnsi"/>
        </w:rPr>
      </w:pPr>
    </w:p>
    <w:p w14:paraId="400187A6" w14:textId="77777777" w:rsidR="00ED6D33" w:rsidRPr="001C66BA" w:rsidRDefault="00ED6D33" w:rsidP="00ED6D33">
      <w:pPr>
        <w:jc w:val="both"/>
        <w:rPr>
          <w:rFonts w:asciiTheme="minorHAnsi" w:hAnsiTheme="minorHAnsi" w:cstheme="minorHAnsi"/>
          <w:b/>
        </w:rPr>
      </w:pPr>
      <w:r w:rsidRPr="001C66BA">
        <w:rPr>
          <w:rFonts w:asciiTheme="minorHAnsi" w:hAnsiTheme="minorHAnsi" w:cstheme="minorHAnsi"/>
          <w:b/>
        </w:rPr>
        <w:t>Inventaires non tenus à jour ou incomplets</w:t>
      </w:r>
    </w:p>
    <w:p w14:paraId="15BDB928" w14:textId="684D643C" w:rsidR="00ED6D33" w:rsidRDefault="00ED6D33" w:rsidP="00ED6D33">
      <w:pPr>
        <w:jc w:val="both"/>
        <w:rPr>
          <w:rFonts w:asciiTheme="minorHAnsi" w:hAnsiTheme="minorHAnsi" w:cstheme="minorHAnsi"/>
        </w:rPr>
      </w:pPr>
      <w:r w:rsidRPr="00ED6D33">
        <w:rPr>
          <w:rFonts w:asciiTheme="minorHAnsi" w:hAnsiTheme="minorHAnsi" w:cstheme="minorHAnsi"/>
        </w:rPr>
        <w:t>Les inventaires par rubrique devront être tenus à jour par le titulaire, et mis à la disposition du représentant de chaque établissement partie, tel que prévu au CCTP. Tout inventaire non tenu à jour trimestriellement à partir de la date de prise d’effet du contrat sera sanctionné par une pénalité de cent (100) euros par semaine de retard.</w:t>
      </w:r>
    </w:p>
    <w:p w14:paraId="7C0B3719" w14:textId="77777777" w:rsidR="001C66BA" w:rsidRPr="00ED6D33" w:rsidRDefault="001C66BA" w:rsidP="00ED6D33">
      <w:pPr>
        <w:jc w:val="both"/>
        <w:rPr>
          <w:rFonts w:asciiTheme="minorHAnsi" w:hAnsiTheme="minorHAnsi" w:cstheme="minorHAnsi"/>
        </w:rPr>
      </w:pPr>
    </w:p>
    <w:p w14:paraId="2A7502CF" w14:textId="77777777" w:rsidR="00ED6D33" w:rsidRPr="001C66BA" w:rsidRDefault="00ED6D33" w:rsidP="00ED6D33">
      <w:pPr>
        <w:jc w:val="both"/>
        <w:rPr>
          <w:rFonts w:asciiTheme="minorHAnsi" w:hAnsiTheme="minorHAnsi" w:cstheme="minorHAnsi"/>
          <w:b/>
        </w:rPr>
      </w:pPr>
      <w:r w:rsidRPr="001C66BA">
        <w:rPr>
          <w:rFonts w:asciiTheme="minorHAnsi" w:hAnsiTheme="minorHAnsi" w:cstheme="minorHAnsi"/>
          <w:b/>
        </w:rPr>
        <w:t>Retard de livraison</w:t>
      </w:r>
    </w:p>
    <w:p w14:paraId="65F9796B" w14:textId="5BC1C5FA" w:rsidR="00ED6D33" w:rsidRDefault="00ED6D33" w:rsidP="00ED6D33">
      <w:pPr>
        <w:jc w:val="both"/>
        <w:rPr>
          <w:rFonts w:asciiTheme="minorHAnsi" w:hAnsiTheme="minorHAnsi" w:cstheme="minorHAnsi"/>
        </w:rPr>
      </w:pPr>
      <w:r w:rsidRPr="00ED6D33">
        <w:rPr>
          <w:rFonts w:asciiTheme="minorHAnsi" w:hAnsiTheme="minorHAnsi" w:cstheme="minorHAnsi"/>
        </w:rPr>
        <w:t>En cas de non-respect du délai de livraison (pièces hors forfait), le titulaire encoure une pénalité de trente (30) euros par jour de retard.</w:t>
      </w:r>
    </w:p>
    <w:p w14:paraId="18F8AAF8" w14:textId="49CA558E" w:rsidR="00ED575C" w:rsidRPr="00ED6D33" w:rsidRDefault="00ED575C" w:rsidP="00ED6D33">
      <w:pPr>
        <w:jc w:val="both"/>
        <w:rPr>
          <w:rFonts w:asciiTheme="minorHAnsi" w:hAnsiTheme="minorHAnsi" w:cstheme="minorHAnsi"/>
        </w:rPr>
      </w:pPr>
    </w:p>
    <w:p w14:paraId="1C72CF65" w14:textId="44B417E2" w:rsidR="00786D99" w:rsidRPr="00794DBE" w:rsidRDefault="00786D99" w:rsidP="00794DBE">
      <w:pPr>
        <w:pStyle w:val="Titre1"/>
        <w:rPr>
          <w:rFonts w:asciiTheme="minorHAnsi" w:hAnsiTheme="minorHAnsi" w:cstheme="minorHAnsi"/>
          <w:bCs/>
        </w:rPr>
      </w:pPr>
      <w:bookmarkStart w:id="146" w:name="_Toc363033139"/>
      <w:bookmarkStart w:id="147" w:name="_Toc363560643"/>
      <w:bookmarkStart w:id="148" w:name="_Toc363567943"/>
      <w:bookmarkStart w:id="149" w:name="_Toc363723755"/>
      <w:bookmarkStart w:id="150" w:name="_Toc83811667"/>
      <w:bookmarkStart w:id="151" w:name="_Toc182389761"/>
      <w:r w:rsidRPr="00794DBE">
        <w:rPr>
          <w:rFonts w:asciiTheme="minorHAnsi" w:hAnsiTheme="minorHAnsi" w:cstheme="minorHAnsi"/>
          <w:bCs/>
        </w:rPr>
        <w:t>Résiliation du marché</w:t>
      </w:r>
      <w:bookmarkEnd w:id="146"/>
      <w:bookmarkEnd w:id="147"/>
      <w:bookmarkEnd w:id="148"/>
      <w:bookmarkEnd w:id="149"/>
      <w:r w:rsidRPr="00794DBE">
        <w:rPr>
          <w:rFonts w:asciiTheme="minorHAnsi" w:hAnsiTheme="minorHAnsi" w:cstheme="minorHAnsi"/>
          <w:bCs/>
        </w:rPr>
        <w:t xml:space="preserve"> public</w:t>
      </w:r>
      <w:bookmarkEnd w:id="150"/>
      <w:bookmarkEnd w:id="151"/>
    </w:p>
    <w:p w14:paraId="2D00C97C" w14:textId="1C8BE743" w:rsidR="00186282" w:rsidRPr="00010BE6" w:rsidRDefault="00186282" w:rsidP="00794DBE">
      <w:pPr>
        <w:jc w:val="both"/>
        <w:rPr>
          <w:rFonts w:asciiTheme="minorHAnsi" w:hAnsiTheme="minorHAnsi" w:cstheme="minorHAnsi"/>
        </w:rPr>
      </w:pPr>
    </w:p>
    <w:p w14:paraId="69FEA035" w14:textId="5834D49D" w:rsidR="003011D9" w:rsidRPr="00010BE6" w:rsidRDefault="003011D9" w:rsidP="00F32005">
      <w:pPr>
        <w:pStyle w:val="Titre3"/>
        <w:rPr>
          <w:rFonts w:asciiTheme="minorHAnsi" w:hAnsiTheme="minorHAnsi" w:cstheme="minorHAnsi"/>
        </w:rPr>
      </w:pPr>
      <w:bookmarkStart w:id="152" w:name="_Toc363033140"/>
      <w:bookmarkStart w:id="153" w:name="_Toc363560644"/>
      <w:bookmarkStart w:id="154" w:name="_Toc363567944"/>
      <w:bookmarkStart w:id="155" w:name="_Toc363723756"/>
      <w:bookmarkStart w:id="156" w:name="_Toc182389762"/>
      <w:r w:rsidRPr="00010BE6">
        <w:rPr>
          <w:rFonts w:asciiTheme="minorHAnsi" w:hAnsiTheme="minorHAnsi" w:cstheme="minorHAnsi"/>
        </w:rPr>
        <w:t>Motifs de résiliation</w:t>
      </w:r>
      <w:bookmarkEnd w:id="152"/>
      <w:bookmarkEnd w:id="153"/>
      <w:bookmarkEnd w:id="154"/>
      <w:bookmarkEnd w:id="155"/>
      <w:bookmarkEnd w:id="156"/>
      <w:r w:rsidRPr="00010BE6">
        <w:rPr>
          <w:rFonts w:asciiTheme="minorHAnsi" w:hAnsiTheme="minorHAnsi" w:cstheme="minorHAnsi"/>
        </w:rPr>
        <w:t xml:space="preserve"> </w:t>
      </w:r>
    </w:p>
    <w:p w14:paraId="6854FB33" w14:textId="77777777" w:rsidR="002B7A94" w:rsidRPr="00010BE6" w:rsidRDefault="002B7A94" w:rsidP="00794DBE">
      <w:pPr>
        <w:tabs>
          <w:tab w:val="left" w:pos="426"/>
        </w:tabs>
        <w:jc w:val="both"/>
        <w:rPr>
          <w:rFonts w:asciiTheme="minorHAnsi" w:hAnsiTheme="minorHAnsi" w:cstheme="minorHAnsi"/>
        </w:rPr>
      </w:pPr>
    </w:p>
    <w:p w14:paraId="6F91128F" w14:textId="24E43365" w:rsidR="00786D99" w:rsidRPr="00010BE6" w:rsidRDefault="00786D99" w:rsidP="00794DBE">
      <w:pPr>
        <w:tabs>
          <w:tab w:val="left" w:pos="426"/>
        </w:tabs>
        <w:jc w:val="both"/>
        <w:rPr>
          <w:rFonts w:asciiTheme="minorHAnsi" w:hAnsiTheme="minorHAnsi" w:cstheme="minorHAnsi"/>
        </w:rPr>
      </w:pPr>
      <w:r w:rsidRPr="00010BE6">
        <w:rPr>
          <w:rFonts w:asciiTheme="minorHAnsi" w:hAnsiTheme="minorHAnsi" w:cstheme="minorHAnsi"/>
        </w:rPr>
        <w:t xml:space="preserve">Le </w:t>
      </w:r>
      <w:r w:rsidR="00A30427">
        <w:rPr>
          <w:rFonts w:asciiTheme="minorHAnsi" w:hAnsiTheme="minorHAnsi" w:cstheme="minorHAnsi"/>
        </w:rPr>
        <w:t xml:space="preserve">CHU de Rennes </w:t>
      </w:r>
      <w:r w:rsidRPr="00010BE6">
        <w:rPr>
          <w:rFonts w:asciiTheme="minorHAnsi" w:hAnsiTheme="minorHAnsi" w:cstheme="minorHAnsi"/>
        </w:rPr>
        <w:t>se réserve le droit de résilier le marché public à tout moment dans les conditions prévues aux articles 38 à 44 du CCAG-FCS.</w:t>
      </w:r>
    </w:p>
    <w:p w14:paraId="6E5EAB49" w14:textId="017C1627" w:rsidR="00ED575C" w:rsidRPr="00010BE6" w:rsidRDefault="00ED575C" w:rsidP="00794DBE">
      <w:pPr>
        <w:tabs>
          <w:tab w:val="left" w:pos="426"/>
        </w:tabs>
        <w:jc w:val="both"/>
        <w:rPr>
          <w:rFonts w:asciiTheme="minorHAnsi" w:hAnsiTheme="minorHAnsi" w:cstheme="minorHAnsi"/>
        </w:rPr>
      </w:pPr>
    </w:p>
    <w:p w14:paraId="462344AF" w14:textId="721122F4" w:rsidR="00786D99" w:rsidRPr="00010BE6" w:rsidRDefault="00786D99" w:rsidP="00794DBE">
      <w:pPr>
        <w:tabs>
          <w:tab w:val="left" w:pos="426"/>
        </w:tabs>
        <w:jc w:val="both"/>
        <w:rPr>
          <w:rFonts w:asciiTheme="minorHAnsi" w:hAnsiTheme="minorHAnsi" w:cstheme="minorHAnsi"/>
        </w:rPr>
      </w:pPr>
      <w:r w:rsidRPr="00010BE6">
        <w:rPr>
          <w:rFonts w:asciiTheme="minorHAnsi" w:hAnsiTheme="minorHAnsi" w:cstheme="minorHAnsi"/>
        </w:rPr>
        <w:t>La résiliation est pro</w:t>
      </w:r>
      <w:r w:rsidR="00A30427">
        <w:rPr>
          <w:rFonts w:asciiTheme="minorHAnsi" w:hAnsiTheme="minorHAnsi" w:cstheme="minorHAnsi"/>
        </w:rPr>
        <w:t>noncée aux torts du titulaire :</w:t>
      </w:r>
    </w:p>
    <w:p w14:paraId="520ED93F" w14:textId="77777777" w:rsidR="00786D99" w:rsidRPr="00010BE6" w:rsidRDefault="00786D99" w:rsidP="00794DBE">
      <w:pPr>
        <w:numPr>
          <w:ilvl w:val="0"/>
          <w:numId w:val="12"/>
        </w:numPr>
        <w:ind w:hanging="437"/>
        <w:jc w:val="both"/>
        <w:rPr>
          <w:rFonts w:asciiTheme="minorHAnsi" w:hAnsiTheme="minorHAnsi" w:cstheme="minorHAnsi"/>
        </w:rPr>
      </w:pPr>
      <w:r w:rsidRPr="00010BE6">
        <w:rPr>
          <w:rFonts w:asciiTheme="minorHAnsi" w:hAnsiTheme="minorHAnsi" w:cstheme="minorHAnsi"/>
        </w:rPr>
        <w:t>dans les conditions prévues à l’article 41 du CCAG-FCS ;</w:t>
      </w:r>
    </w:p>
    <w:p w14:paraId="1EB12067" w14:textId="77777777" w:rsidR="00786D99" w:rsidRPr="00010BE6" w:rsidRDefault="00786D99" w:rsidP="00794DBE">
      <w:pPr>
        <w:numPr>
          <w:ilvl w:val="0"/>
          <w:numId w:val="12"/>
        </w:numPr>
        <w:ind w:hanging="437"/>
        <w:jc w:val="both"/>
        <w:rPr>
          <w:rFonts w:asciiTheme="minorHAnsi" w:hAnsiTheme="minorHAnsi" w:cstheme="minorHAnsi"/>
        </w:rPr>
      </w:pPr>
      <w:r w:rsidRPr="00010BE6">
        <w:rPr>
          <w:rFonts w:asciiTheme="minorHAnsi" w:hAnsiTheme="minorHAnsi" w:cstheme="minorHAnsi"/>
        </w:rPr>
        <w:t>lorsqu’une dégradation de la qualité des prestations ou prestations est de nature à les rendre impropres à l’utilisation prévue au marché public.</w:t>
      </w:r>
    </w:p>
    <w:p w14:paraId="0C34D315" w14:textId="77777777" w:rsidR="00786D99" w:rsidRPr="00010BE6" w:rsidRDefault="00786D99" w:rsidP="00794DBE">
      <w:pPr>
        <w:tabs>
          <w:tab w:val="left" w:pos="709"/>
        </w:tabs>
        <w:ind w:left="709"/>
        <w:jc w:val="both"/>
        <w:rPr>
          <w:rFonts w:asciiTheme="minorHAnsi" w:hAnsiTheme="minorHAnsi" w:cstheme="minorHAnsi"/>
        </w:rPr>
      </w:pPr>
    </w:p>
    <w:p w14:paraId="619280ED" w14:textId="77FFD215" w:rsidR="00786D99" w:rsidRPr="00010BE6" w:rsidRDefault="00786D99" w:rsidP="00794DBE">
      <w:pPr>
        <w:tabs>
          <w:tab w:val="left" w:pos="426"/>
        </w:tabs>
        <w:jc w:val="both"/>
        <w:rPr>
          <w:rFonts w:asciiTheme="minorHAnsi" w:hAnsiTheme="minorHAnsi" w:cstheme="minorHAnsi"/>
        </w:rPr>
      </w:pPr>
      <w:r w:rsidRPr="00010BE6">
        <w:rPr>
          <w:rFonts w:asciiTheme="minorHAnsi" w:hAnsiTheme="minorHAnsi" w:cstheme="minorHAnsi"/>
        </w:rPr>
        <w:t xml:space="preserve">Le </w:t>
      </w:r>
      <w:r w:rsidR="001C66BA">
        <w:rPr>
          <w:rFonts w:asciiTheme="minorHAnsi" w:hAnsiTheme="minorHAnsi" w:cstheme="minorHAnsi"/>
        </w:rPr>
        <w:t>CHU de Rennes ou l’établissement concerné</w:t>
      </w:r>
      <w:r w:rsidRPr="00010BE6">
        <w:rPr>
          <w:rFonts w:asciiTheme="minorHAnsi" w:hAnsiTheme="minorHAnsi" w:cstheme="minorHAnsi"/>
        </w:rPr>
        <w:t xml:space="preserve"> peut également prononcer la résiliation du marché public pour motif d’intérêt général, dans les conditions d’indem</w:t>
      </w:r>
      <w:r w:rsidR="00D615BD">
        <w:rPr>
          <w:rFonts w:asciiTheme="minorHAnsi" w:hAnsiTheme="minorHAnsi" w:cstheme="minorHAnsi"/>
        </w:rPr>
        <w:t>nisation définies à l’article 15</w:t>
      </w:r>
      <w:r w:rsidRPr="00010BE6">
        <w:rPr>
          <w:rFonts w:asciiTheme="minorHAnsi" w:hAnsiTheme="minorHAnsi" w:cstheme="minorHAnsi"/>
        </w:rPr>
        <w:t>.2.2 ci-dessous.</w:t>
      </w:r>
    </w:p>
    <w:p w14:paraId="2BBDE1B3" w14:textId="77777777" w:rsidR="00275069" w:rsidRPr="00010BE6" w:rsidRDefault="00275069" w:rsidP="00794DBE">
      <w:pPr>
        <w:tabs>
          <w:tab w:val="left" w:pos="426"/>
        </w:tabs>
        <w:jc w:val="both"/>
        <w:rPr>
          <w:rFonts w:asciiTheme="minorHAnsi" w:hAnsiTheme="minorHAnsi" w:cstheme="minorHAnsi"/>
        </w:rPr>
      </w:pPr>
    </w:p>
    <w:p w14:paraId="3E6FB351" w14:textId="22CED983" w:rsidR="003011D9" w:rsidRPr="00010BE6" w:rsidRDefault="00DA2EB5" w:rsidP="00F32005">
      <w:pPr>
        <w:pStyle w:val="Titre3"/>
        <w:rPr>
          <w:rFonts w:asciiTheme="minorHAnsi" w:hAnsiTheme="minorHAnsi" w:cstheme="minorHAnsi"/>
        </w:rPr>
      </w:pPr>
      <w:bookmarkStart w:id="157" w:name="_Toc363033141"/>
      <w:bookmarkStart w:id="158" w:name="_Toc363560645"/>
      <w:bookmarkStart w:id="159" w:name="_Toc363567945"/>
      <w:bookmarkStart w:id="160" w:name="_Toc363723757"/>
      <w:bookmarkStart w:id="161" w:name="_Toc182389763"/>
      <w:r w:rsidRPr="00010BE6">
        <w:rPr>
          <w:rFonts w:asciiTheme="minorHAnsi" w:hAnsiTheme="minorHAnsi" w:cstheme="minorHAnsi"/>
        </w:rPr>
        <w:t>Indemnités de résiliation</w:t>
      </w:r>
      <w:bookmarkEnd w:id="157"/>
      <w:bookmarkEnd w:id="158"/>
      <w:bookmarkEnd w:id="159"/>
      <w:bookmarkEnd w:id="160"/>
      <w:bookmarkEnd w:id="161"/>
      <w:r w:rsidR="003011D9" w:rsidRPr="00010BE6">
        <w:rPr>
          <w:rFonts w:asciiTheme="minorHAnsi" w:hAnsiTheme="minorHAnsi" w:cstheme="minorHAnsi"/>
        </w:rPr>
        <w:t xml:space="preserve"> </w:t>
      </w:r>
    </w:p>
    <w:p w14:paraId="5E3F0D2E" w14:textId="77777777" w:rsidR="008F43C4" w:rsidRPr="00010BE6" w:rsidRDefault="008F43C4" w:rsidP="00794DBE">
      <w:pPr>
        <w:tabs>
          <w:tab w:val="left" w:pos="426"/>
        </w:tabs>
        <w:jc w:val="both"/>
        <w:rPr>
          <w:rFonts w:asciiTheme="minorHAnsi" w:hAnsiTheme="minorHAnsi" w:cstheme="minorHAnsi"/>
        </w:rPr>
      </w:pPr>
    </w:p>
    <w:p w14:paraId="33E986FC" w14:textId="55AE5CEF" w:rsidR="008F43C4" w:rsidRPr="00010BE6" w:rsidRDefault="008F43C4" w:rsidP="00F32005">
      <w:pPr>
        <w:pStyle w:val="Titre4"/>
        <w:spacing w:before="0"/>
        <w:ind w:left="1434" w:hanging="357"/>
        <w:jc w:val="both"/>
        <w:rPr>
          <w:rFonts w:asciiTheme="minorHAnsi" w:hAnsiTheme="minorHAnsi" w:cstheme="minorHAnsi"/>
        </w:rPr>
      </w:pPr>
      <w:bookmarkStart w:id="162" w:name="_Toc363033142"/>
      <w:bookmarkStart w:id="163" w:name="_Toc363560646"/>
      <w:bookmarkStart w:id="164" w:name="_Toc363567946"/>
      <w:bookmarkStart w:id="165" w:name="_Toc363723758"/>
      <w:r w:rsidRPr="00010BE6">
        <w:rPr>
          <w:rFonts w:asciiTheme="minorHAnsi" w:hAnsiTheme="minorHAnsi" w:cstheme="minorHAnsi"/>
        </w:rPr>
        <w:t>Résiliation pour faute</w:t>
      </w:r>
      <w:r w:rsidR="003C40AB" w:rsidRPr="00010BE6">
        <w:rPr>
          <w:rFonts w:asciiTheme="minorHAnsi" w:hAnsiTheme="minorHAnsi" w:cstheme="minorHAnsi"/>
        </w:rPr>
        <w:t xml:space="preserve"> et pour évènements extérieurs</w:t>
      </w:r>
      <w:r w:rsidR="00041FF9" w:rsidRPr="00010BE6">
        <w:rPr>
          <w:rFonts w:asciiTheme="minorHAnsi" w:hAnsiTheme="minorHAnsi" w:cstheme="minorHAnsi"/>
        </w:rPr>
        <w:t xml:space="preserve"> ou liés</w:t>
      </w:r>
      <w:r w:rsidR="003C40AB" w:rsidRPr="00010BE6">
        <w:rPr>
          <w:rFonts w:asciiTheme="minorHAnsi" w:hAnsiTheme="minorHAnsi" w:cstheme="minorHAnsi"/>
        </w:rPr>
        <w:t xml:space="preserve"> au marché</w:t>
      </w:r>
      <w:bookmarkEnd w:id="162"/>
      <w:bookmarkEnd w:id="163"/>
      <w:bookmarkEnd w:id="164"/>
      <w:bookmarkEnd w:id="165"/>
    </w:p>
    <w:p w14:paraId="20EC5341" w14:textId="77777777" w:rsidR="002B7A94" w:rsidRPr="00010BE6" w:rsidRDefault="002B7A94" w:rsidP="00794DBE">
      <w:pPr>
        <w:tabs>
          <w:tab w:val="left" w:pos="426"/>
        </w:tabs>
        <w:jc w:val="both"/>
        <w:rPr>
          <w:rFonts w:asciiTheme="minorHAnsi" w:hAnsiTheme="minorHAnsi" w:cstheme="minorHAnsi"/>
        </w:rPr>
      </w:pPr>
    </w:p>
    <w:p w14:paraId="017E3897" w14:textId="30EFA332" w:rsidR="00F32005" w:rsidRPr="00010BE6" w:rsidRDefault="00786D99" w:rsidP="00794DBE">
      <w:pPr>
        <w:tabs>
          <w:tab w:val="left" w:pos="426"/>
        </w:tabs>
        <w:jc w:val="both"/>
        <w:rPr>
          <w:rFonts w:asciiTheme="minorHAnsi" w:hAnsiTheme="minorHAnsi" w:cstheme="minorHAnsi"/>
        </w:rPr>
      </w:pPr>
      <w:r w:rsidRPr="00010BE6">
        <w:rPr>
          <w:rFonts w:asciiTheme="minorHAnsi" w:hAnsiTheme="minorHAnsi" w:cstheme="minorHAnsi"/>
        </w:rPr>
        <w:t>La résiliation prononcée aux torts du titulaire, dans les cas indiqués à l’article précédent, ainsi que la résiliation prononcée en application des cas indiqués aux articles 39 et 40 du CCAG-FCS, n’ouvrent pas le droit à indemnité.</w:t>
      </w:r>
    </w:p>
    <w:p w14:paraId="0BC24321" w14:textId="7AAF5D2A" w:rsidR="007A40CC" w:rsidRDefault="007A40CC" w:rsidP="00794DBE">
      <w:pPr>
        <w:tabs>
          <w:tab w:val="left" w:pos="426"/>
        </w:tabs>
        <w:jc w:val="both"/>
        <w:rPr>
          <w:rFonts w:asciiTheme="minorHAnsi" w:hAnsiTheme="minorHAnsi" w:cstheme="minorHAnsi"/>
        </w:rPr>
      </w:pPr>
    </w:p>
    <w:p w14:paraId="3495FE95" w14:textId="77777777" w:rsidR="00D014F1" w:rsidRPr="00010BE6" w:rsidRDefault="00D014F1" w:rsidP="00794DBE">
      <w:pPr>
        <w:tabs>
          <w:tab w:val="left" w:pos="426"/>
        </w:tabs>
        <w:jc w:val="both"/>
        <w:rPr>
          <w:rFonts w:asciiTheme="minorHAnsi" w:hAnsiTheme="minorHAnsi" w:cstheme="minorHAnsi"/>
        </w:rPr>
      </w:pPr>
    </w:p>
    <w:p w14:paraId="3695F1D3" w14:textId="20A7559A" w:rsidR="008F43C4" w:rsidRPr="00010BE6" w:rsidRDefault="00237067" w:rsidP="00F32005">
      <w:pPr>
        <w:pStyle w:val="Titre4"/>
        <w:spacing w:before="0"/>
        <w:ind w:left="1434" w:hanging="357"/>
        <w:jc w:val="both"/>
        <w:rPr>
          <w:rFonts w:asciiTheme="minorHAnsi" w:hAnsiTheme="minorHAnsi" w:cstheme="minorHAnsi"/>
        </w:rPr>
      </w:pPr>
      <w:r w:rsidRPr="00010BE6">
        <w:rPr>
          <w:rFonts w:asciiTheme="minorHAnsi" w:hAnsiTheme="minorHAnsi" w:cstheme="minorHAnsi"/>
        </w:rPr>
        <w:t>Résiliation pour motif d’intérêt général</w:t>
      </w:r>
    </w:p>
    <w:p w14:paraId="785901DA" w14:textId="1440EF25" w:rsidR="00786D99" w:rsidRPr="00010BE6" w:rsidRDefault="00786D99" w:rsidP="00794DBE">
      <w:pPr>
        <w:tabs>
          <w:tab w:val="left" w:pos="426"/>
        </w:tabs>
        <w:jc w:val="both"/>
        <w:rPr>
          <w:rFonts w:asciiTheme="minorHAnsi" w:hAnsiTheme="minorHAnsi" w:cstheme="minorHAnsi"/>
        </w:rPr>
      </w:pPr>
    </w:p>
    <w:p w14:paraId="328C1BA2" w14:textId="1280E3A9" w:rsidR="00786D99" w:rsidRPr="00010BE6" w:rsidRDefault="00786D99" w:rsidP="00794DBE">
      <w:pPr>
        <w:tabs>
          <w:tab w:val="left" w:pos="426"/>
        </w:tabs>
        <w:jc w:val="both"/>
        <w:rPr>
          <w:rFonts w:asciiTheme="minorHAnsi" w:hAnsiTheme="minorHAnsi" w:cstheme="minorHAnsi"/>
        </w:rPr>
      </w:pPr>
      <w:r w:rsidRPr="000154DD">
        <w:rPr>
          <w:rFonts w:asciiTheme="minorHAnsi" w:hAnsiTheme="minorHAnsi" w:cstheme="minorHAnsi"/>
        </w:rPr>
        <w:t xml:space="preserve">En dérogation à l’article 42 du CCAG-FCS, </w:t>
      </w:r>
      <w:r w:rsidR="00E160DE" w:rsidRPr="00F7575A">
        <w:rPr>
          <w:rFonts w:ascii="Calibri" w:hAnsi="Calibri" w:cs="Arial"/>
        </w:rPr>
        <w:t>et s’agissant d’un accord-cadre à bons de commande sans engagement minimum</w:t>
      </w:r>
      <w:r w:rsidR="00E160DE" w:rsidRPr="000154DD">
        <w:rPr>
          <w:rFonts w:asciiTheme="minorHAnsi" w:hAnsiTheme="minorHAnsi" w:cstheme="minorHAnsi"/>
        </w:rPr>
        <w:t xml:space="preserve"> </w:t>
      </w:r>
      <w:r w:rsidRPr="000154DD">
        <w:rPr>
          <w:rFonts w:asciiTheme="minorHAnsi" w:hAnsiTheme="minorHAnsi" w:cstheme="minorHAnsi"/>
        </w:rPr>
        <w:t xml:space="preserve">le titulaire ne </w:t>
      </w:r>
      <w:r w:rsidR="0015575D">
        <w:rPr>
          <w:rFonts w:asciiTheme="minorHAnsi" w:hAnsiTheme="minorHAnsi" w:cstheme="minorHAnsi"/>
        </w:rPr>
        <w:t>perçoit</w:t>
      </w:r>
      <w:r w:rsidRPr="000154DD">
        <w:rPr>
          <w:rFonts w:asciiTheme="minorHAnsi" w:hAnsiTheme="minorHAnsi" w:cstheme="minorHAnsi"/>
        </w:rPr>
        <w:t xml:space="preserve"> aucune indemnisation.</w:t>
      </w:r>
    </w:p>
    <w:p w14:paraId="5D0EB123" w14:textId="571EACCA" w:rsidR="007D1CB2" w:rsidRPr="00010BE6" w:rsidRDefault="007D1CB2" w:rsidP="00794DBE">
      <w:pPr>
        <w:tabs>
          <w:tab w:val="left" w:pos="426"/>
        </w:tabs>
        <w:jc w:val="both"/>
        <w:rPr>
          <w:rFonts w:asciiTheme="minorHAnsi" w:hAnsiTheme="minorHAnsi" w:cstheme="minorHAnsi"/>
        </w:rPr>
      </w:pPr>
    </w:p>
    <w:p w14:paraId="63CE1B1D" w14:textId="4D49D5B4" w:rsidR="002E1D81" w:rsidRPr="00F32005" w:rsidRDefault="006E59CE" w:rsidP="00F32005">
      <w:pPr>
        <w:pStyle w:val="Titre1"/>
        <w:rPr>
          <w:rFonts w:asciiTheme="minorHAnsi" w:hAnsiTheme="minorHAnsi" w:cstheme="minorHAnsi"/>
          <w:bCs/>
        </w:rPr>
      </w:pPr>
      <w:bookmarkStart w:id="166" w:name="_Toc182389764"/>
      <w:r w:rsidRPr="00F32005">
        <w:rPr>
          <w:rFonts w:asciiTheme="minorHAnsi" w:hAnsiTheme="minorHAnsi" w:cstheme="minorHAnsi"/>
          <w:bCs/>
        </w:rPr>
        <w:t>Exécution</w:t>
      </w:r>
      <w:r w:rsidR="004A6622" w:rsidRPr="00F32005">
        <w:rPr>
          <w:rFonts w:asciiTheme="minorHAnsi" w:hAnsiTheme="minorHAnsi" w:cstheme="minorHAnsi"/>
          <w:bCs/>
        </w:rPr>
        <w:t xml:space="preserve"> aux frais et risques du titulaire</w:t>
      </w:r>
      <w:bookmarkEnd w:id="166"/>
    </w:p>
    <w:p w14:paraId="74F321F7" w14:textId="77777777" w:rsidR="00AF2F32" w:rsidRPr="00010BE6" w:rsidRDefault="00AF2F32" w:rsidP="00794DBE">
      <w:pPr>
        <w:jc w:val="both"/>
        <w:rPr>
          <w:rFonts w:asciiTheme="minorHAnsi" w:hAnsiTheme="minorHAnsi" w:cstheme="minorHAnsi"/>
        </w:rPr>
      </w:pPr>
    </w:p>
    <w:p w14:paraId="1A2A4CB5" w14:textId="5A5B392B" w:rsidR="00786D99" w:rsidRPr="000154DD" w:rsidRDefault="00786D99" w:rsidP="00794DBE">
      <w:pPr>
        <w:pBdr>
          <w:top w:val="nil"/>
          <w:left w:val="nil"/>
          <w:bottom w:val="nil"/>
          <w:right w:val="nil"/>
          <w:between w:val="nil"/>
          <w:bar w:val="nil"/>
        </w:pBdr>
        <w:jc w:val="both"/>
        <w:rPr>
          <w:rFonts w:asciiTheme="minorHAnsi" w:hAnsiTheme="minorHAnsi" w:cstheme="minorHAnsi"/>
          <w:color w:val="000000"/>
          <w:u w:color="000000"/>
          <w:bdr w:val="nil"/>
        </w:rPr>
      </w:pPr>
      <w:r w:rsidRPr="00010BE6">
        <w:rPr>
          <w:rFonts w:asciiTheme="minorHAnsi" w:hAnsiTheme="minorHAnsi" w:cstheme="minorHAnsi"/>
          <w:color w:val="000000"/>
          <w:u w:color="000000"/>
          <w:bdr w:val="nil"/>
        </w:rPr>
        <w:t xml:space="preserve">En </w:t>
      </w:r>
      <w:r w:rsidRPr="000154DD">
        <w:rPr>
          <w:rFonts w:asciiTheme="minorHAnsi" w:hAnsiTheme="minorHAnsi" w:cstheme="minorHAnsi"/>
          <w:color w:val="000000"/>
          <w:u w:color="000000"/>
          <w:bdr w:val="nil"/>
        </w:rPr>
        <w:t xml:space="preserve">dérogation à l’article 45.1 du CCAG-FCS, </w:t>
      </w:r>
      <w:r w:rsidR="001C66BA">
        <w:rPr>
          <w:rFonts w:asciiTheme="minorHAnsi" w:hAnsiTheme="minorHAnsi" w:cstheme="minorHAnsi"/>
        </w:rPr>
        <w:t xml:space="preserve">les établissements parties peuvent </w:t>
      </w:r>
      <w:r w:rsidR="001C66BA" w:rsidRPr="000154DD">
        <w:rPr>
          <w:rFonts w:asciiTheme="minorHAnsi" w:hAnsiTheme="minorHAnsi" w:cstheme="minorHAnsi"/>
          <w:color w:val="000000"/>
          <w:u w:color="000000"/>
          <w:bdr w:val="nil"/>
        </w:rPr>
        <w:t>faire</w:t>
      </w:r>
      <w:r w:rsidRPr="000154DD">
        <w:rPr>
          <w:rFonts w:asciiTheme="minorHAnsi" w:hAnsiTheme="minorHAnsi" w:cstheme="minorHAnsi"/>
          <w:color w:val="000000"/>
          <w:u w:color="000000"/>
          <w:bdr w:val="nil"/>
        </w:rPr>
        <w:t xml:space="preserve"> procéder à l’exécution du marché public par un tiers aux frais et risques du Titulaire pour toute inexécution des obligations contractuelles. </w:t>
      </w:r>
    </w:p>
    <w:p w14:paraId="0D42EC2E" w14:textId="6A710D73" w:rsidR="00B90557" w:rsidRDefault="00B90557" w:rsidP="00794DBE">
      <w:pPr>
        <w:rPr>
          <w:rFonts w:asciiTheme="minorHAnsi" w:hAnsiTheme="minorHAnsi" w:cstheme="minorHAnsi"/>
        </w:rPr>
      </w:pPr>
    </w:p>
    <w:p w14:paraId="0E1DD42A" w14:textId="36E005B6" w:rsidR="002779E5" w:rsidRDefault="002779E5" w:rsidP="00794DBE">
      <w:pPr>
        <w:rPr>
          <w:rFonts w:asciiTheme="minorHAnsi" w:hAnsiTheme="minorHAnsi" w:cstheme="minorHAnsi"/>
        </w:rPr>
      </w:pPr>
    </w:p>
    <w:p w14:paraId="4B47E26B" w14:textId="77777777" w:rsidR="002779E5" w:rsidRPr="000154DD" w:rsidRDefault="002779E5" w:rsidP="00794DBE">
      <w:pPr>
        <w:rPr>
          <w:rFonts w:asciiTheme="minorHAnsi" w:hAnsiTheme="minorHAnsi" w:cstheme="minorHAnsi"/>
        </w:rPr>
      </w:pPr>
    </w:p>
    <w:p w14:paraId="5D9260B0" w14:textId="5A99586D" w:rsidR="00786D99" w:rsidRPr="00F32005" w:rsidRDefault="00786D99" w:rsidP="00F32005">
      <w:pPr>
        <w:pStyle w:val="Titre3"/>
        <w:rPr>
          <w:rFonts w:asciiTheme="minorHAnsi" w:hAnsiTheme="minorHAnsi" w:cstheme="minorHAnsi"/>
        </w:rPr>
      </w:pPr>
      <w:bookmarkStart w:id="167" w:name="_Toc363033144"/>
      <w:bookmarkStart w:id="168" w:name="_Toc363560650"/>
      <w:bookmarkStart w:id="169" w:name="_Toc363567948"/>
      <w:bookmarkStart w:id="170" w:name="_Toc363723762"/>
      <w:bookmarkStart w:id="171" w:name="_Toc83811671"/>
      <w:bookmarkStart w:id="172" w:name="_Toc182389765"/>
      <w:r w:rsidRPr="00F32005">
        <w:rPr>
          <w:rFonts w:asciiTheme="minorHAnsi" w:hAnsiTheme="minorHAnsi" w:cstheme="minorHAnsi"/>
        </w:rPr>
        <w:t xml:space="preserve">En cas </w:t>
      </w:r>
      <w:r w:rsidR="006944C3">
        <w:rPr>
          <w:rFonts w:asciiTheme="minorHAnsi" w:hAnsiTheme="minorHAnsi" w:cstheme="minorHAnsi"/>
        </w:rPr>
        <w:t xml:space="preserve">d’impossibilité d’exécuter la prestation </w:t>
      </w:r>
      <w:r w:rsidRPr="00F32005">
        <w:rPr>
          <w:rFonts w:asciiTheme="minorHAnsi" w:hAnsiTheme="minorHAnsi" w:cstheme="minorHAnsi"/>
        </w:rPr>
        <w:t>en cours d’exécution du marché</w:t>
      </w:r>
      <w:bookmarkEnd w:id="167"/>
      <w:bookmarkEnd w:id="168"/>
      <w:bookmarkEnd w:id="169"/>
      <w:bookmarkEnd w:id="170"/>
      <w:r w:rsidRPr="00F32005">
        <w:rPr>
          <w:rFonts w:asciiTheme="minorHAnsi" w:hAnsiTheme="minorHAnsi" w:cstheme="minorHAnsi"/>
        </w:rPr>
        <w:t xml:space="preserve"> public</w:t>
      </w:r>
      <w:bookmarkEnd w:id="171"/>
      <w:bookmarkEnd w:id="172"/>
    </w:p>
    <w:p w14:paraId="53942205" w14:textId="77777777" w:rsidR="00786D99" w:rsidRPr="000154DD" w:rsidRDefault="00786D99" w:rsidP="00794DBE">
      <w:pPr>
        <w:tabs>
          <w:tab w:val="left" w:pos="426"/>
        </w:tabs>
        <w:rPr>
          <w:rFonts w:asciiTheme="minorHAnsi" w:hAnsiTheme="minorHAnsi" w:cstheme="minorHAnsi"/>
        </w:rPr>
      </w:pPr>
    </w:p>
    <w:p w14:paraId="74E9EABC" w14:textId="1F1D12F5" w:rsidR="00786D99" w:rsidRPr="000154DD" w:rsidRDefault="00786D99" w:rsidP="00794DBE">
      <w:pPr>
        <w:tabs>
          <w:tab w:val="left" w:pos="426"/>
        </w:tabs>
        <w:jc w:val="both"/>
        <w:rPr>
          <w:rFonts w:asciiTheme="minorHAnsi" w:hAnsiTheme="minorHAnsi" w:cstheme="minorHAnsi"/>
        </w:rPr>
      </w:pPr>
      <w:r w:rsidRPr="000154DD">
        <w:rPr>
          <w:rFonts w:asciiTheme="minorHAnsi" w:hAnsiTheme="minorHAnsi" w:cstheme="minorHAnsi"/>
        </w:rPr>
        <w:t>Dans l’hypothèse où le titulaire est dans l’impossibilité d’exécuter tout ou partie de la prestation dans les délais et conditions prévus au marché public</w:t>
      </w:r>
      <w:r w:rsidR="001C66BA">
        <w:rPr>
          <w:rFonts w:asciiTheme="minorHAnsi" w:hAnsiTheme="minorHAnsi" w:cstheme="minorHAnsi"/>
        </w:rPr>
        <w:t xml:space="preserve"> les établissements </w:t>
      </w:r>
      <w:r w:rsidR="00841754">
        <w:rPr>
          <w:rFonts w:asciiTheme="minorHAnsi" w:hAnsiTheme="minorHAnsi" w:cstheme="minorHAnsi"/>
        </w:rPr>
        <w:t>se</w:t>
      </w:r>
      <w:r w:rsidR="00CC680E">
        <w:rPr>
          <w:rFonts w:asciiTheme="minorHAnsi" w:hAnsiTheme="minorHAnsi" w:cstheme="minorHAnsi"/>
        </w:rPr>
        <w:t xml:space="preserve"> réserve</w:t>
      </w:r>
      <w:r w:rsidR="001C66BA">
        <w:rPr>
          <w:rFonts w:asciiTheme="minorHAnsi" w:hAnsiTheme="minorHAnsi" w:cstheme="minorHAnsi"/>
        </w:rPr>
        <w:t>nt</w:t>
      </w:r>
      <w:r w:rsidR="00CC680E">
        <w:rPr>
          <w:rFonts w:asciiTheme="minorHAnsi" w:hAnsiTheme="minorHAnsi" w:cstheme="minorHAnsi"/>
        </w:rPr>
        <w:t xml:space="preserve"> le droit de faire réaliser la prestation par un autre prestataire</w:t>
      </w:r>
      <w:r w:rsidRPr="000154DD">
        <w:rPr>
          <w:rFonts w:asciiTheme="minorHAnsi" w:hAnsiTheme="minorHAnsi" w:cstheme="minorHAnsi"/>
        </w:rPr>
        <w:t>, après une mise en demeure du titulaire de fournir les prestations restées infructueuses.</w:t>
      </w:r>
    </w:p>
    <w:p w14:paraId="4CDF3518" w14:textId="6C9E9D3F" w:rsidR="00786D99" w:rsidRDefault="00786D99" w:rsidP="00794DBE">
      <w:pPr>
        <w:tabs>
          <w:tab w:val="left" w:pos="426"/>
        </w:tabs>
        <w:rPr>
          <w:rFonts w:asciiTheme="minorHAnsi" w:hAnsiTheme="minorHAnsi" w:cstheme="minorHAnsi"/>
        </w:rPr>
      </w:pPr>
    </w:p>
    <w:p w14:paraId="1C03615D" w14:textId="0D8E5E09" w:rsidR="00E10AA4" w:rsidRDefault="00E10AA4" w:rsidP="00794DBE">
      <w:pPr>
        <w:tabs>
          <w:tab w:val="left" w:pos="426"/>
        </w:tabs>
        <w:rPr>
          <w:rFonts w:asciiTheme="minorHAnsi" w:hAnsiTheme="minorHAnsi" w:cstheme="minorHAnsi"/>
        </w:rPr>
      </w:pPr>
    </w:p>
    <w:p w14:paraId="29BA3F56" w14:textId="77777777" w:rsidR="00E10AA4" w:rsidRDefault="00E10AA4" w:rsidP="00794DBE">
      <w:pPr>
        <w:tabs>
          <w:tab w:val="left" w:pos="426"/>
        </w:tabs>
        <w:rPr>
          <w:rFonts w:asciiTheme="minorHAnsi" w:hAnsiTheme="minorHAnsi" w:cstheme="minorHAnsi"/>
        </w:rPr>
      </w:pPr>
    </w:p>
    <w:p w14:paraId="2A04AADE" w14:textId="2ECA49D3" w:rsidR="00786D99" w:rsidRPr="00F32005" w:rsidRDefault="00786D99" w:rsidP="00F32005">
      <w:pPr>
        <w:pStyle w:val="Titre3"/>
        <w:rPr>
          <w:rFonts w:asciiTheme="minorHAnsi" w:hAnsiTheme="minorHAnsi" w:cstheme="minorHAnsi"/>
        </w:rPr>
      </w:pPr>
      <w:bookmarkStart w:id="173" w:name="_Toc363033145"/>
      <w:bookmarkStart w:id="174" w:name="_Toc363560651"/>
      <w:bookmarkStart w:id="175" w:name="_Toc363567949"/>
      <w:bookmarkStart w:id="176" w:name="_Toc363723763"/>
      <w:bookmarkStart w:id="177" w:name="_Toc83811672"/>
      <w:bookmarkStart w:id="178" w:name="_Toc182389766"/>
      <w:r w:rsidRPr="00F32005">
        <w:rPr>
          <w:rFonts w:asciiTheme="minorHAnsi" w:hAnsiTheme="minorHAnsi" w:cstheme="minorHAnsi"/>
        </w:rPr>
        <w:t>Après résiliation prononcée aux torts du titulaire</w:t>
      </w:r>
      <w:bookmarkEnd w:id="173"/>
      <w:bookmarkEnd w:id="174"/>
      <w:bookmarkEnd w:id="175"/>
      <w:bookmarkEnd w:id="176"/>
      <w:bookmarkEnd w:id="177"/>
      <w:bookmarkEnd w:id="178"/>
    </w:p>
    <w:p w14:paraId="101BD5A0" w14:textId="77777777" w:rsidR="00786D99" w:rsidRPr="000154DD" w:rsidRDefault="00786D99" w:rsidP="00794DBE">
      <w:pPr>
        <w:tabs>
          <w:tab w:val="left" w:pos="426"/>
        </w:tabs>
        <w:rPr>
          <w:rFonts w:asciiTheme="minorHAnsi" w:hAnsiTheme="minorHAnsi" w:cstheme="minorHAnsi"/>
        </w:rPr>
      </w:pPr>
    </w:p>
    <w:p w14:paraId="16DF1FD6" w14:textId="17D5A81C" w:rsidR="00786D99" w:rsidRPr="00010BE6" w:rsidRDefault="00786D99" w:rsidP="00794DBE">
      <w:pPr>
        <w:jc w:val="both"/>
        <w:rPr>
          <w:rFonts w:asciiTheme="minorHAnsi" w:hAnsiTheme="minorHAnsi" w:cstheme="minorHAnsi"/>
        </w:rPr>
      </w:pPr>
      <w:r w:rsidRPr="000154DD">
        <w:rPr>
          <w:rFonts w:asciiTheme="minorHAnsi" w:hAnsiTheme="minorHAnsi" w:cstheme="minorHAnsi"/>
        </w:rPr>
        <w:t>Conformément aux articles 41 et 45 du CCAG-FCS, et en</w:t>
      </w:r>
      <w:r w:rsidR="006107EB" w:rsidRPr="000154DD">
        <w:rPr>
          <w:rFonts w:asciiTheme="minorHAnsi" w:hAnsiTheme="minorHAnsi" w:cstheme="minorHAnsi"/>
        </w:rPr>
        <w:t xml:space="preserve"> cas de résiliation pour faute, </w:t>
      </w:r>
      <w:r w:rsidR="001C66BA">
        <w:rPr>
          <w:rFonts w:asciiTheme="minorHAnsi" w:hAnsiTheme="minorHAnsi" w:cstheme="minorHAnsi"/>
        </w:rPr>
        <w:t>les établissements parties se</w:t>
      </w:r>
      <w:r w:rsidR="00841754" w:rsidRPr="000154DD">
        <w:rPr>
          <w:rFonts w:asciiTheme="minorHAnsi" w:hAnsiTheme="minorHAnsi" w:cstheme="minorHAnsi"/>
        </w:rPr>
        <w:t xml:space="preserve"> réserve</w:t>
      </w:r>
      <w:r w:rsidR="001C66BA">
        <w:rPr>
          <w:rFonts w:asciiTheme="minorHAnsi" w:hAnsiTheme="minorHAnsi" w:cstheme="minorHAnsi"/>
        </w:rPr>
        <w:t>nt</w:t>
      </w:r>
      <w:r w:rsidRPr="000154DD">
        <w:rPr>
          <w:rFonts w:asciiTheme="minorHAnsi" w:hAnsiTheme="minorHAnsi" w:cstheme="minorHAnsi"/>
        </w:rPr>
        <w:t xml:space="preserve"> le droit de </w:t>
      </w:r>
      <w:r w:rsidR="00CC680E">
        <w:rPr>
          <w:rFonts w:asciiTheme="minorHAnsi" w:hAnsiTheme="minorHAnsi" w:cstheme="minorHAnsi"/>
        </w:rPr>
        <w:t>faire réaliser la prestation par un autre prestataire</w:t>
      </w:r>
      <w:r w:rsidRPr="000154DD">
        <w:rPr>
          <w:rFonts w:asciiTheme="minorHAnsi" w:hAnsiTheme="minorHAnsi" w:cstheme="minorHAnsi"/>
        </w:rPr>
        <w:t>, tout en faisant supporter l’éventuel surcoût par le titulaire défaillant</w:t>
      </w:r>
      <w:r w:rsidRPr="00010BE6">
        <w:rPr>
          <w:rFonts w:asciiTheme="minorHAnsi" w:hAnsiTheme="minorHAnsi" w:cstheme="minorHAnsi"/>
        </w:rPr>
        <w:t>.</w:t>
      </w:r>
    </w:p>
    <w:p w14:paraId="5BE68FA9" w14:textId="77777777" w:rsidR="00BB44A4" w:rsidRPr="00010BE6" w:rsidRDefault="00BB44A4" w:rsidP="00794DBE">
      <w:pPr>
        <w:tabs>
          <w:tab w:val="left" w:pos="426"/>
        </w:tabs>
        <w:jc w:val="both"/>
        <w:rPr>
          <w:rFonts w:asciiTheme="minorHAnsi" w:hAnsiTheme="minorHAnsi" w:cstheme="minorHAnsi"/>
        </w:rPr>
      </w:pPr>
    </w:p>
    <w:p w14:paraId="37222A93" w14:textId="3BE09ECB" w:rsidR="00203EBD" w:rsidRPr="00010BE6" w:rsidRDefault="002D0650" w:rsidP="00600408">
      <w:pPr>
        <w:pStyle w:val="Titre1"/>
        <w:rPr>
          <w:rFonts w:asciiTheme="minorHAnsi" w:hAnsiTheme="minorHAnsi" w:cstheme="minorHAnsi"/>
          <w:bCs/>
        </w:rPr>
      </w:pPr>
      <w:bookmarkStart w:id="179" w:name="_Toc363033146"/>
      <w:bookmarkStart w:id="180" w:name="_Toc363560652"/>
      <w:bookmarkStart w:id="181" w:name="_Toc363567950"/>
      <w:bookmarkStart w:id="182" w:name="_Toc363723764"/>
      <w:bookmarkStart w:id="183" w:name="_Toc182389767"/>
      <w:r w:rsidRPr="00010BE6">
        <w:rPr>
          <w:rFonts w:asciiTheme="minorHAnsi" w:hAnsiTheme="minorHAnsi" w:cstheme="minorHAnsi"/>
          <w:bCs/>
        </w:rPr>
        <w:t>Litiges / Recours</w:t>
      </w:r>
      <w:bookmarkEnd w:id="179"/>
      <w:bookmarkEnd w:id="180"/>
      <w:bookmarkEnd w:id="181"/>
      <w:bookmarkEnd w:id="182"/>
      <w:bookmarkEnd w:id="183"/>
    </w:p>
    <w:p w14:paraId="34C81D9F" w14:textId="77777777" w:rsidR="002D0650" w:rsidRPr="00010BE6" w:rsidRDefault="002D0650" w:rsidP="00794DBE">
      <w:pPr>
        <w:tabs>
          <w:tab w:val="left" w:pos="426"/>
        </w:tabs>
        <w:jc w:val="both"/>
        <w:rPr>
          <w:rFonts w:asciiTheme="minorHAnsi" w:hAnsiTheme="minorHAnsi" w:cstheme="minorHAnsi"/>
        </w:rPr>
      </w:pPr>
    </w:p>
    <w:p w14:paraId="27C4C3FA" w14:textId="038B31B0" w:rsidR="0059467A" w:rsidRPr="00010BE6" w:rsidRDefault="0059467A" w:rsidP="00794DBE">
      <w:pPr>
        <w:autoSpaceDE w:val="0"/>
        <w:autoSpaceDN w:val="0"/>
        <w:adjustRightInd w:val="0"/>
        <w:jc w:val="both"/>
        <w:rPr>
          <w:rFonts w:asciiTheme="minorHAnsi" w:hAnsiTheme="minorHAnsi" w:cstheme="minorHAnsi"/>
        </w:rPr>
      </w:pPr>
      <w:r w:rsidRPr="00010BE6">
        <w:rPr>
          <w:rFonts w:asciiTheme="minorHAnsi" w:hAnsiTheme="minorHAnsi" w:cstheme="minorHAnsi"/>
        </w:rPr>
        <w:t xml:space="preserve">Tout litige susceptible de s’élever entre le CHU de Rennes, </w:t>
      </w:r>
      <w:r w:rsidR="001C66BA" w:rsidRPr="001C66BA">
        <w:rPr>
          <w:rFonts w:asciiTheme="minorHAnsi" w:hAnsiTheme="minorHAnsi" w:cstheme="minorHAnsi"/>
        </w:rPr>
        <w:t xml:space="preserve">le ou les établissements partie(s) concerné(s) </w:t>
      </w:r>
      <w:r w:rsidRPr="00010BE6">
        <w:rPr>
          <w:rFonts w:asciiTheme="minorHAnsi" w:hAnsiTheme="minorHAnsi" w:cstheme="minorHAnsi"/>
        </w:rPr>
        <w:t xml:space="preserve">et le Titulaire du marché public à propos de l’interprétation et de l’exécution du présent marché public fera l’objet d’une tentative de règlement amiable, dans les conditions prévues aux </w:t>
      </w:r>
      <w:hyperlink r:id="rId18" w:history="1">
        <w:r w:rsidRPr="00010BE6">
          <w:rPr>
            <w:rFonts w:asciiTheme="minorHAnsi" w:hAnsiTheme="minorHAnsi" w:cstheme="minorHAnsi"/>
          </w:rPr>
          <w:t>articles R2197-1</w:t>
        </w:r>
      </w:hyperlink>
      <w:r w:rsidRPr="00010BE6">
        <w:rPr>
          <w:rFonts w:asciiTheme="minorHAnsi" w:hAnsiTheme="minorHAnsi" w:cstheme="minorHAnsi"/>
        </w:rPr>
        <w:t xml:space="preserve"> à R2197-25 du code de la commande publique.</w:t>
      </w:r>
    </w:p>
    <w:p w14:paraId="429F1980" w14:textId="77777777" w:rsidR="0059467A" w:rsidRPr="00010BE6" w:rsidRDefault="0059467A" w:rsidP="00794DBE">
      <w:pPr>
        <w:jc w:val="both"/>
        <w:rPr>
          <w:rFonts w:asciiTheme="minorHAnsi" w:hAnsiTheme="minorHAnsi" w:cstheme="minorHAnsi"/>
        </w:rPr>
      </w:pPr>
    </w:p>
    <w:p w14:paraId="6CA20882" w14:textId="77777777" w:rsidR="0059467A" w:rsidRPr="00010BE6" w:rsidRDefault="0059467A" w:rsidP="00794DBE">
      <w:pPr>
        <w:tabs>
          <w:tab w:val="left" w:pos="426"/>
        </w:tabs>
        <w:jc w:val="both"/>
        <w:rPr>
          <w:rFonts w:asciiTheme="minorHAnsi" w:hAnsiTheme="minorHAnsi" w:cstheme="minorHAnsi"/>
        </w:rPr>
      </w:pPr>
      <w:r w:rsidRPr="00010BE6">
        <w:rPr>
          <w:rFonts w:asciiTheme="minorHAnsi" w:hAnsiTheme="minorHAnsi" w:cstheme="minorHAnsi"/>
        </w:rPr>
        <w:t>Si les litiges ne peuvent être réglés à l’amiable, les parties saisiront le Tribunal Administratif de Rennes, seul compétent pour connaître des recours contentieux relatifs à l’interprétation et à l’exécution du présent marché public.</w:t>
      </w:r>
    </w:p>
    <w:p w14:paraId="238DAD62" w14:textId="6D8B460E" w:rsidR="00040F14" w:rsidRDefault="00040F14" w:rsidP="00794DBE">
      <w:pPr>
        <w:tabs>
          <w:tab w:val="left" w:pos="426"/>
        </w:tabs>
        <w:jc w:val="both"/>
        <w:rPr>
          <w:rFonts w:asciiTheme="minorHAnsi" w:hAnsiTheme="minorHAnsi" w:cstheme="minorHAnsi"/>
        </w:rPr>
      </w:pPr>
    </w:p>
    <w:p w14:paraId="0D415734" w14:textId="62250F16" w:rsidR="00203EBD" w:rsidRPr="00600408" w:rsidRDefault="00F57E0C" w:rsidP="00600408">
      <w:pPr>
        <w:pStyle w:val="Titre1"/>
        <w:rPr>
          <w:rFonts w:asciiTheme="minorHAnsi" w:hAnsiTheme="minorHAnsi" w:cstheme="minorHAnsi"/>
          <w:bCs/>
        </w:rPr>
      </w:pPr>
      <w:bookmarkStart w:id="184" w:name="_Toc363033147"/>
      <w:bookmarkStart w:id="185" w:name="_Toc363560653"/>
      <w:bookmarkStart w:id="186" w:name="_Toc363567951"/>
      <w:bookmarkStart w:id="187" w:name="_Toc363723765"/>
      <w:bookmarkStart w:id="188" w:name="_Toc182389768"/>
      <w:r w:rsidRPr="00600408">
        <w:rPr>
          <w:rFonts w:asciiTheme="minorHAnsi" w:hAnsiTheme="minorHAnsi" w:cstheme="minorHAnsi"/>
          <w:bCs/>
        </w:rPr>
        <w:t>Dérogations aux documents généraux</w:t>
      </w:r>
      <w:bookmarkEnd w:id="184"/>
      <w:bookmarkEnd w:id="185"/>
      <w:bookmarkEnd w:id="186"/>
      <w:bookmarkEnd w:id="187"/>
      <w:bookmarkEnd w:id="188"/>
    </w:p>
    <w:p w14:paraId="1EBB2E20" w14:textId="77777777" w:rsidR="00F74C05" w:rsidRPr="00010BE6" w:rsidRDefault="00F74C05" w:rsidP="00794DBE">
      <w:pPr>
        <w:pStyle w:val="En-tte"/>
        <w:tabs>
          <w:tab w:val="left" w:pos="426"/>
        </w:tabs>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2268"/>
        <w:gridCol w:w="5134"/>
      </w:tblGrid>
      <w:tr w:rsidR="0059467A" w:rsidRPr="00F67568" w14:paraId="3E2DE488" w14:textId="77777777" w:rsidTr="00954084">
        <w:trPr>
          <w:trHeight w:val="724"/>
        </w:trPr>
        <w:tc>
          <w:tcPr>
            <w:tcW w:w="2376" w:type="dxa"/>
            <w:vAlign w:val="center"/>
          </w:tcPr>
          <w:p w14:paraId="0F86FEDE" w14:textId="77777777" w:rsidR="0059467A" w:rsidRPr="00F67568" w:rsidRDefault="0059467A" w:rsidP="00794DBE">
            <w:pPr>
              <w:jc w:val="center"/>
              <w:rPr>
                <w:rFonts w:asciiTheme="minorHAnsi" w:hAnsiTheme="minorHAnsi" w:cstheme="minorHAnsi"/>
                <w:b/>
              </w:rPr>
            </w:pPr>
            <w:r w:rsidRPr="00F67568">
              <w:rPr>
                <w:rFonts w:asciiTheme="minorHAnsi" w:hAnsiTheme="minorHAnsi" w:cstheme="minorHAnsi"/>
                <w:b/>
              </w:rPr>
              <w:t>Articles du</w:t>
            </w:r>
          </w:p>
          <w:p w14:paraId="48EC56A0" w14:textId="77777777" w:rsidR="0059467A" w:rsidRPr="00F67568" w:rsidRDefault="0059467A" w:rsidP="00794DBE">
            <w:pPr>
              <w:jc w:val="center"/>
              <w:rPr>
                <w:rFonts w:asciiTheme="minorHAnsi" w:hAnsiTheme="minorHAnsi" w:cstheme="minorHAnsi"/>
                <w:b/>
              </w:rPr>
            </w:pPr>
            <w:r w:rsidRPr="00F67568">
              <w:rPr>
                <w:rFonts w:asciiTheme="minorHAnsi" w:hAnsiTheme="minorHAnsi" w:cstheme="minorHAnsi"/>
                <w:b/>
              </w:rPr>
              <w:t>présent CCAP</w:t>
            </w:r>
          </w:p>
        </w:tc>
        <w:tc>
          <w:tcPr>
            <w:tcW w:w="2268" w:type="dxa"/>
            <w:vAlign w:val="center"/>
          </w:tcPr>
          <w:p w14:paraId="2DC41902" w14:textId="77777777" w:rsidR="0059467A" w:rsidRPr="00F67568" w:rsidRDefault="0059467A" w:rsidP="00794DBE">
            <w:pPr>
              <w:jc w:val="center"/>
              <w:rPr>
                <w:rFonts w:asciiTheme="minorHAnsi" w:hAnsiTheme="minorHAnsi" w:cstheme="minorHAnsi"/>
                <w:b/>
              </w:rPr>
            </w:pPr>
            <w:r w:rsidRPr="00F67568">
              <w:rPr>
                <w:rFonts w:asciiTheme="minorHAnsi" w:hAnsiTheme="minorHAnsi" w:cstheme="minorHAnsi"/>
                <w:b/>
              </w:rPr>
              <w:t>Articles du CCAG-FCS auxquels il est dérogé</w:t>
            </w:r>
          </w:p>
        </w:tc>
        <w:tc>
          <w:tcPr>
            <w:tcW w:w="5134" w:type="dxa"/>
            <w:vAlign w:val="center"/>
          </w:tcPr>
          <w:p w14:paraId="5700363F" w14:textId="77777777" w:rsidR="0059467A" w:rsidRPr="00F67568" w:rsidRDefault="0059467A" w:rsidP="00794DBE">
            <w:pPr>
              <w:jc w:val="center"/>
              <w:rPr>
                <w:rFonts w:asciiTheme="minorHAnsi" w:hAnsiTheme="minorHAnsi" w:cstheme="minorHAnsi"/>
                <w:b/>
              </w:rPr>
            </w:pPr>
            <w:r w:rsidRPr="00F67568">
              <w:rPr>
                <w:rFonts w:asciiTheme="minorHAnsi" w:hAnsiTheme="minorHAnsi" w:cstheme="minorHAnsi"/>
                <w:b/>
              </w:rPr>
              <w:t>Objet</w:t>
            </w:r>
          </w:p>
        </w:tc>
      </w:tr>
      <w:tr w:rsidR="0059467A" w:rsidRPr="00F67568" w14:paraId="4D831363" w14:textId="77777777" w:rsidTr="00954084">
        <w:trPr>
          <w:trHeight w:val="429"/>
        </w:trPr>
        <w:tc>
          <w:tcPr>
            <w:tcW w:w="2376" w:type="dxa"/>
            <w:vAlign w:val="center"/>
          </w:tcPr>
          <w:p w14:paraId="01A5007D" w14:textId="77777777" w:rsidR="0059467A" w:rsidRPr="00F67568" w:rsidRDefault="0059467A" w:rsidP="00794DBE">
            <w:pPr>
              <w:jc w:val="center"/>
              <w:rPr>
                <w:rFonts w:asciiTheme="minorHAnsi" w:hAnsiTheme="minorHAnsi" w:cstheme="minorHAnsi"/>
              </w:rPr>
            </w:pPr>
            <w:r w:rsidRPr="00F67568">
              <w:rPr>
                <w:rFonts w:asciiTheme="minorHAnsi" w:hAnsiTheme="minorHAnsi" w:cstheme="minorHAnsi"/>
              </w:rPr>
              <w:t>4.2</w:t>
            </w:r>
          </w:p>
        </w:tc>
        <w:tc>
          <w:tcPr>
            <w:tcW w:w="2268" w:type="dxa"/>
            <w:vAlign w:val="center"/>
          </w:tcPr>
          <w:p w14:paraId="32106F09" w14:textId="77777777" w:rsidR="0059467A" w:rsidRPr="00F67568" w:rsidRDefault="0059467A" w:rsidP="00794DBE">
            <w:pPr>
              <w:jc w:val="center"/>
              <w:rPr>
                <w:rFonts w:asciiTheme="minorHAnsi" w:hAnsiTheme="minorHAnsi" w:cstheme="minorHAnsi"/>
              </w:rPr>
            </w:pPr>
            <w:r w:rsidRPr="00F67568">
              <w:rPr>
                <w:rFonts w:asciiTheme="minorHAnsi" w:hAnsiTheme="minorHAnsi" w:cstheme="minorHAnsi"/>
              </w:rPr>
              <w:t>4.1</w:t>
            </w:r>
          </w:p>
        </w:tc>
        <w:tc>
          <w:tcPr>
            <w:tcW w:w="5134" w:type="dxa"/>
            <w:vAlign w:val="center"/>
          </w:tcPr>
          <w:p w14:paraId="3B808BE1" w14:textId="77777777" w:rsidR="0059467A" w:rsidRPr="00F67568" w:rsidRDefault="0059467A" w:rsidP="00794DBE">
            <w:pPr>
              <w:jc w:val="center"/>
              <w:rPr>
                <w:rFonts w:asciiTheme="minorHAnsi" w:hAnsiTheme="minorHAnsi" w:cstheme="minorHAnsi"/>
              </w:rPr>
            </w:pPr>
            <w:r w:rsidRPr="00F67568">
              <w:rPr>
                <w:rFonts w:asciiTheme="minorHAnsi" w:hAnsiTheme="minorHAnsi" w:cstheme="minorHAnsi"/>
              </w:rPr>
              <w:t>Pièces constitutives</w:t>
            </w:r>
          </w:p>
        </w:tc>
      </w:tr>
      <w:tr w:rsidR="00DE2511" w:rsidRPr="00F67568" w14:paraId="4DBAF716" w14:textId="77777777" w:rsidTr="00954084">
        <w:trPr>
          <w:trHeight w:val="429"/>
        </w:trPr>
        <w:tc>
          <w:tcPr>
            <w:tcW w:w="2376" w:type="dxa"/>
            <w:vAlign w:val="center"/>
          </w:tcPr>
          <w:p w14:paraId="5F309B36" w14:textId="670E7810" w:rsidR="00DE2511" w:rsidRPr="00F67568" w:rsidRDefault="00DE2511" w:rsidP="00794DBE">
            <w:pPr>
              <w:jc w:val="center"/>
              <w:rPr>
                <w:rFonts w:asciiTheme="minorHAnsi" w:hAnsiTheme="minorHAnsi" w:cstheme="minorHAnsi"/>
              </w:rPr>
            </w:pPr>
            <w:r>
              <w:rPr>
                <w:rFonts w:asciiTheme="minorHAnsi" w:hAnsiTheme="minorHAnsi" w:cstheme="minorHAnsi"/>
              </w:rPr>
              <w:t>6.2</w:t>
            </w:r>
          </w:p>
        </w:tc>
        <w:tc>
          <w:tcPr>
            <w:tcW w:w="2268" w:type="dxa"/>
            <w:vAlign w:val="center"/>
          </w:tcPr>
          <w:p w14:paraId="66BF4A7F" w14:textId="79DD14AE" w:rsidR="00DE2511" w:rsidRPr="00F67568" w:rsidRDefault="00DE2511" w:rsidP="00794DBE">
            <w:pPr>
              <w:jc w:val="center"/>
              <w:rPr>
                <w:rFonts w:asciiTheme="minorHAnsi" w:hAnsiTheme="minorHAnsi" w:cstheme="minorHAnsi"/>
              </w:rPr>
            </w:pPr>
            <w:r>
              <w:rPr>
                <w:rFonts w:asciiTheme="minorHAnsi" w:hAnsiTheme="minorHAnsi" w:cstheme="minorHAnsi"/>
              </w:rPr>
              <w:t>13.3</w:t>
            </w:r>
          </w:p>
        </w:tc>
        <w:tc>
          <w:tcPr>
            <w:tcW w:w="5134" w:type="dxa"/>
            <w:vAlign w:val="center"/>
          </w:tcPr>
          <w:p w14:paraId="5399C8D8" w14:textId="0AC80855" w:rsidR="00DE2511" w:rsidRPr="00F67568" w:rsidRDefault="00DE2511" w:rsidP="00794DBE">
            <w:pPr>
              <w:jc w:val="center"/>
              <w:rPr>
                <w:rFonts w:asciiTheme="minorHAnsi" w:hAnsiTheme="minorHAnsi" w:cstheme="minorHAnsi"/>
              </w:rPr>
            </w:pPr>
            <w:r>
              <w:rPr>
                <w:rFonts w:asciiTheme="minorHAnsi" w:hAnsiTheme="minorHAnsi" w:cstheme="minorHAnsi"/>
              </w:rPr>
              <w:t>Délai d’exécution</w:t>
            </w:r>
          </w:p>
        </w:tc>
      </w:tr>
      <w:tr w:rsidR="0059467A" w:rsidRPr="00F67568" w14:paraId="6A0C9161" w14:textId="77777777" w:rsidTr="00954084">
        <w:trPr>
          <w:trHeight w:val="141"/>
        </w:trPr>
        <w:tc>
          <w:tcPr>
            <w:tcW w:w="2376" w:type="dxa"/>
            <w:vAlign w:val="center"/>
          </w:tcPr>
          <w:p w14:paraId="56C236B2" w14:textId="77777777" w:rsidR="0059467A" w:rsidRPr="00F67568" w:rsidRDefault="0059467A" w:rsidP="00794DBE">
            <w:pPr>
              <w:jc w:val="center"/>
              <w:rPr>
                <w:rFonts w:asciiTheme="minorHAnsi" w:hAnsiTheme="minorHAnsi" w:cstheme="minorHAnsi"/>
              </w:rPr>
            </w:pPr>
            <w:r w:rsidRPr="00F67568">
              <w:rPr>
                <w:rFonts w:asciiTheme="minorHAnsi" w:hAnsiTheme="minorHAnsi" w:cstheme="minorHAnsi"/>
              </w:rPr>
              <w:t>7</w:t>
            </w:r>
          </w:p>
        </w:tc>
        <w:tc>
          <w:tcPr>
            <w:tcW w:w="2268" w:type="dxa"/>
            <w:vAlign w:val="center"/>
          </w:tcPr>
          <w:p w14:paraId="73B92DF1" w14:textId="77777777" w:rsidR="0059467A" w:rsidRPr="00F67568" w:rsidRDefault="0059467A" w:rsidP="00794DBE">
            <w:pPr>
              <w:jc w:val="center"/>
              <w:rPr>
                <w:rFonts w:asciiTheme="minorHAnsi" w:hAnsiTheme="minorHAnsi" w:cstheme="minorHAnsi"/>
              </w:rPr>
            </w:pPr>
            <w:r w:rsidRPr="00F67568">
              <w:rPr>
                <w:rFonts w:asciiTheme="minorHAnsi" w:hAnsiTheme="minorHAnsi" w:cstheme="minorHAnsi"/>
              </w:rPr>
              <w:t>27.3</w:t>
            </w:r>
          </w:p>
        </w:tc>
        <w:tc>
          <w:tcPr>
            <w:tcW w:w="5134" w:type="dxa"/>
            <w:vAlign w:val="center"/>
          </w:tcPr>
          <w:p w14:paraId="22246A3E" w14:textId="77777777" w:rsidR="0059467A" w:rsidRPr="00F67568" w:rsidRDefault="0059467A" w:rsidP="00794DBE">
            <w:pPr>
              <w:jc w:val="center"/>
              <w:rPr>
                <w:rFonts w:asciiTheme="minorHAnsi" w:hAnsiTheme="minorHAnsi" w:cstheme="minorHAnsi"/>
              </w:rPr>
            </w:pPr>
            <w:r w:rsidRPr="00F67568">
              <w:rPr>
                <w:rFonts w:asciiTheme="minorHAnsi" w:hAnsiTheme="minorHAnsi" w:cstheme="minorHAnsi"/>
              </w:rPr>
              <w:t>Modalités de vérification</w:t>
            </w:r>
          </w:p>
        </w:tc>
      </w:tr>
      <w:tr w:rsidR="0059467A" w:rsidRPr="00F67568" w14:paraId="3DCEDC2D" w14:textId="77777777" w:rsidTr="00954084">
        <w:trPr>
          <w:trHeight w:val="141"/>
        </w:trPr>
        <w:tc>
          <w:tcPr>
            <w:tcW w:w="2376" w:type="dxa"/>
            <w:vAlign w:val="center"/>
          </w:tcPr>
          <w:p w14:paraId="7F3233AA" w14:textId="31E66B84" w:rsidR="0059467A" w:rsidRPr="00F67568" w:rsidRDefault="0059467A" w:rsidP="00794DBE">
            <w:pPr>
              <w:jc w:val="center"/>
              <w:rPr>
                <w:rFonts w:asciiTheme="minorHAnsi" w:hAnsiTheme="minorHAnsi" w:cstheme="minorHAnsi"/>
              </w:rPr>
            </w:pPr>
            <w:r w:rsidRPr="00F67568">
              <w:rPr>
                <w:rFonts w:asciiTheme="minorHAnsi" w:hAnsiTheme="minorHAnsi" w:cstheme="minorHAnsi"/>
              </w:rPr>
              <w:t>10.1</w:t>
            </w:r>
          </w:p>
        </w:tc>
        <w:tc>
          <w:tcPr>
            <w:tcW w:w="2268" w:type="dxa"/>
            <w:vAlign w:val="center"/>
          </w:tcPr>
          <w:p w14:paraId="43F50382" w14:textId="2241AC8F" w:rsidR="0059467A" w:rsidRPr="00F67568" w:rsidRDefault="00DE2511" w:rsidP="00794DBE">
            <w:pPr>
              <w:jc w:val="center"/>
              <w:rPr>
                <w:rFonts w:asciiTheme="minorHAnsi" w:hAnsiTheme="minorHAnsi" w:cstheme="minorHAnsi"/>
              </w:rPr>
            </w:pPr>
            <w:r>
              <w:rPr>
                <w:rFonts w:asciiTheme="minorHAnsi" w:hAnsiTheme="minorHAnsi" w:cstheme="minorHAnsi"/>
              </w:rPr>
              <w:t>11</w:t>
            </w:r>
          </w:p>
        </w:tc>
        <w:tc>
          <w:tcPr>
            <w:tcW w:w="5134" w:type="dxa"/>
            <w:vAlign w:val="center"/>
          </w:tcPr>
          <w:p w14:paraId="29946AB8" w14:textId="77777777" w:rsidR="0059467A" w:rsidRPr="00F67568" w:rsidRDefault="0059467A" w:rsidP="00794DBE">
            <w:pPr>
              <w:jc w:val="center"/>
              <w:rPr>
                <w:rFonts w:asciiTheme="minorHAnsi" w:hAnsiTheme="minorHAnsi" w:cstheme="minorHAnsi"/>
              </w:rPr>
            </w:pPr>
            <w:r w:rsidRPr="00F67568">
              <w:rPr>
                <w:rFonts w:asciiTheme="minorHAnsi" w:hAnsiTheme="minorHAnsi" w:cstheme="minorHAnsi"/>
              </w:rPr>
              <w:t>Facturation</w:t>
            </w:r>
          </w:p>
        </w:tc>
      </w:tr>
      <w:tr w:rsidR="0059467A" w:rsidRPr="00F67568" w14:paraId="087DC86E" w14:textId="77777777" w:rsidTr="00954084">
        <w:tc>
          <w:tcPr>
            <w:tcW w:w="2376" w:type="dxa"/>
            <w:vAlign w:val="center"/>
          </w:tcPr>
          <w:p w14:paraId="43E18131" w14:textId="6DBFE435" w:rsidR="0059467A" w:rsidRPr="00F67568" w:rsidRDefault="00103D9C" w:rsidP="00794DBE">
            <w:pPr>
              <w:jc w:val="center"/>
              <w:rPr>
                <w:rFonts w:asciiTheme="minorHAnsi" w:hAnsiTheme="minorHAnsi" w:cstheme="minorHAnsi"/>
              </w:rPr>
            </w:pPr>
            <w:r>
              <w:rPr>
                <w:rFonts w:asciiTheme="minorHAnsi" w:hAnsiTheme="minorHAnsi" w:cstheme="minorHAnsi"/>
              </w:rPr>
              <w:t>14</w:t>
            </w:r>
          </w:p>
        </w:tc>
        <w:tc>
          <w:tcPr>
            <w:tcW w:w="2268" w:type="dxa"/>
            <w:vAlign w:val="center"/>
          </w:tcPr>
          <w:p w14:paraId="3D25FC48" w14:textId="4FF73D57" w:rsidR="0059467A" w:rsidRPr="00F67568" w:rsidRDefault="0059467A" w:rsidP="00794DBE">
            <w:pPr>
              <w:jc w:val="center"/>
              <w:rPr>
                <w:rFonts w:asciiTheme="minorHAnsi" w:hAnsiTheme="minorHAnsi" w:cstheme="minorHAnsi"/>
              </w:rPr>
            </w:pPr>
            <w:r w:rsidRPr="00F67568">
              <w:rPr>
                <w:rFonts w:asciiTheme="minorHAnsi" w:hAnsiTheme="minorHAnsi" w:cstheme="minorHAnsi"/>
              </w:rPr>
              <w:t>14.1.1, 14.1.2, 14.1.3</w:t>
            </w:r>
          </w:p>
        </w:tc>
        <w:tc>
          <w:tcPr>
            <w:tcW w:w="5134" w:type="dxa"/>
            <w:vAlign w:val="center"/>
          </w:tcPr>
          <w:p w14:paraId="754C3AEF" w14:textId="77777777" w:rsidR="0059467A" w:rsidRPr="00F67568" w:rsidRDefault="0059467A" w:rsidP="00794DBE">
            <w:pPr>
              <w:jc w:val="center"/>
              <w:rPr>
                <w:rFonts w:asciiTheme="minorHAnsi" w:hAnsiTheme="minorHAnsi" w:cstheme="minorHAnsi"/>
              </w:rPr>
            </w:pPr>
            <w:r w:rsidRPr="00F67568">
              <w:rPr>
                <w:rFonts w:asciiTheme="minorHAnsi" w:hAnsiTheme="minorHAnsi" w:cstheme="minorHAnsi"/>
              </w:rPr>
              <w:t>Pénalités de retard</w:t>
            </w:r>
          </w:p>
        </w:tc>
      </w:tr>
      <w:tr w:rsidR="0059467A" w:rsidRPr="00F67568" w14:paraId="7A60C998" w14:textId="77777777" w:rsidTr="00954084">
        <w:tc>
          <w:tcPr>
            <w:tcW w:w="2376" w:type="dxa"/>
            <w:vAlign w:val="center"/>
          </w:tcPr>
          <w:p w14:paraId="5C937EB2" w14:textId="3CE76E22" w:rsidR="0059467A" w:rsidRPr="00F67568" w:rsidRDefault="00C701A7" w:rsidP="00794DBE">
            <w:pPr>
              <w:jc w:val="center"/>
              <w:rPr>
                <w:rFonts w:asciiTheme="minorHAnsi" w:hAnsiTheme="minorHAnsi" w:cstheme="minorHAnsi"/>
              </w:rPr>
            </w:pPr>
            <w:r w:rsidRPr="00F67568">
              <w:rPr>
                <w:rFonts w:asciiTheme="minorHAnsi" w:hAnsiTheme="minorHAnsi" w:cstheme="minorHAnsi"/>
              </w:rPr>
              <w:t>15</w:t>
            </w:r>
            <w:r w:rsidR="0059467A" w:rsidRPr="00F67568">
              <w:rPr>
                <w:rFonts w:asciiTheme="minorHAnsi" w:hAnsiTheme="minorHAnsi" w:cstheme="minorHAnsi"/>
              </w:rPr>
              <w:t>.2.2</w:t>
            </w:r>
          </w:p>
        </w:tc>
        <w:tc>
          <w:tcPr>
            <w:tcW w:w="2268" w:type="dxa"/>
            <w:vAlign w:val="center"/>
          </w:tcPr>
          <w:p w14:paraId="21706D19" w14:textId="77777777" w:rsidR="0059467A" w:rsidRPr="00F67568" w:rsidRDefault="0059467A" w:rsidP="00794DBE">
            <w:pPr>
              <w:jc w:val="center"/>
              <w:rPr>
                <w:rFonts w:asciiTheme="minorHAnsi" w:hAnsiTheme="minorHAnsi" w:cstheme="minorHAnsi"/>
              </w:rPr>
            </w:pPr>
            <w:r w:rsidRPr="00F67568">
              <w:rPr>
                <w:rFonts w:asciiTheme="minorHAnsi" w:hAnsiTheme="minorHAnsi" w:cstheme="minorHAnsi"/>
              </w:rPr>
              <w:t>42</w:t>
            </w:r>
          </w:p>
        </w:tc>
        <w:tc>
          <w:tcPr>
            <w:tcW w:w="5134" w:type="dxa"/>
            <w:vAlign w:val="center"/>
          </w:tcPr>
          <w:p w14:paraId="71162A47" w14:textId="77777777" w:rsidR="0059467A" w:rsidRPr="00F67568" w:rsidRDefault="0059467A" w:rsidP="00794DBE">
            <w:pPr>
              <w:jc w:val="center"/>
              <w:rPr>
                <w:rFonts w:asciiTheme="minorHAnsi" w:hAnsiTheme="minorHAnsi" w:cstheme="minorHAnsi"/>
              </w:rPr>
            </w:pPr>
            <w:r w:rsidRPr="00F67568">
              <w:rPr>
                <w:rFonts w:asciiTheme="minorHAnsi" w:hAnsiTheme="minorHAnsi" w:cstheme="minorHAnsi"/>
              </w:rPr>
              <w:t>Indemnités de résiliation – motif d’intérêt général</w:t>
            </w:r>
          </w:p>
        </w:tc>
      </w:tr>
      <w:tr w:rsidR="0059467A" w:rsidRPr="00F67568" w14:paraId="4B841DCB" w14:textId="77777777" w:rsidTr="00954084">
        <w:tc>
          <w:tcPr>
            <w:tcW w:w="2376" w:type="dxa"/>
            <w:vAlign w:val="center"/>
          </w:tcPr>
          <w:p w14:paraId="6E22CA52" w14:textId="131C3A95" w:rsidR="0059467A" w:rsidRPr="00F67568" w:rsidRDefault="0059467A" w:rsidP="00794DBE">
            <w:pPr>
              <w:jc w:val="center"/>
              <w:rPr>
                <w:rFonts w:asciiTheme="minorHAnsi" w:hAnsiTheme="minorHAnsi" w:cstheme="minorHAnsi"/>
              </w:rPr>
            </w:pPr>
            <w:r w:rsidRPr="00F67568">
              <w:rPr>
                <w:rFonts w:asciiTheme="minorHAnsi" w:hAnsiTheme="minorHAnsi" w:cstheme="minorHAnsi"/>
              </w:rPr>
              <w:t>1</w:t>
            </w:r>
            <w:r w:rsidR="00AB10E8">
              <w:rPr>
                <w:rFonts w:asciiTheme="minorHAnsi" w:hAnsiTheme="minorHAnsi" w:cstheme="minorHAnsi"/>
              </w:rPr>
              <w:t>6</w:t>
            </w:r>
          </w:p>
        </w:tc>
        <w:tc>
          <w:tcPr>
            <w:tcW w:w="2268" w:type="dxa"/>
            <w:vAlign w:val="center"/>
          </w:tcPr>
          <w:p w14:paraId="47B8A09A" w14:textId="77777777" w:rsidR="0059467A" w:rsidRPr="00F67568" w:rsidRDefault="0059467A" w:rsidP="00794DBE">
            <w:pPr>
              <w:jc w:val="center"/>
              <w:rPr>
                <w:rFonts w:asciiTheme="minorHAnsi" w:hAnsiTheme="minorHAnsi" w:cstheme="minorHAnsi"/>
              </w:rPr>
            </w:pPr>
            <w:r w:rsidRPr="00F67568">
              <w:rPr>
                <w:rFonts w:asciiTheme="minorHAnsi" w:hAnsiTheme="minorHAnsi" w:cstheme="minorHAnsi"/>
              </w:rPr>
              <w:t>45.1</w:t>
            </w:r>
          </w:p>
        </w:tc>
        <w:tc>
          <w:tcPr>
            <w:tcW w:w="5134" w:type="dxa"/>
            <w:vAlign w:val="center"/>
          </w:tcPr>
          <w:p w14:paraId="10F614AE" w14:textId="77777777" w:rsidR="0059467A" w:rsidRPr="00F67568" w:rsidRDefault="0059467A" w:rsidP="00794DBE">
            <w:pPr>
              <w:jc w:val="center"/>
              <w:rPr>
                <w:rFonts w:asciiTheme="minorHAnsi" w:hAnsiTheme="minorHAnsi" w:cstheme="minorHAnsi"/>
              </w:rPr>
            </w:pPr>
            <w:r w:rsidRPr="00F67568">
              <w:rPr>
                <w:rFonts w:asciiTheme="minorHAnsi" w:hAnsiTheme="minorHAnsi" w:cstheme="minorHAnsi"/>
              </w:rPr>
              <w:t>Exécution aux frais et risques</w:t>
            </w:r>
          </w:p>
        </w:tc>
      </w:tr>
    </w:tbl>
    <w:p w14:paraId="27F98CC2" w14:textId="426D5AA2" w:rsidR="00180389" w:rsidRPr="00794DBE" w:rsidRDefault="00180389" w:rsidP="00794DBE">
      <w:pPr>
        <w:pStyle w:val="En-tte"/>
        <w:tabs>
          <w:tab w:val="left" w:pos="426"/>
        </w:tabs>
        <w:rPr>
          <w:rFonts w:asciiTheme="minorHAnsi" w:hAnsiTheme="minorHAnsi" w:cstheme="minorHAnsi"/>
          <w:i/>
          <w:w w:val="90"/>
          <w:szCs w:val="22"/>
        </w:rPr>
      </w:pPr>
    </w:p>
    <w:sectPr w:rsidR="00180389" w:rsidRPr="00794DBE" w:rsidSect="00E34224">
      <w:headerReference w:type="even" r:id="rId19"/>
      <w:pgSz w:w="11906" w:h="16838" w:code="9"/>
      <w:pgMar w:top="1134" w:right="851" w:bottom="454" w:left="1134" w:header="425" w:footer="403"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6BDB0" w14:textId="77777777" w:rsidR="00F24E93" w:rsidRDefault="00F24E93">
      <w:r>
        <w:separator/>
      </w:r>
    </w:p>
    <w:p w14:paraId="59F7DA29" w14:textId="77777777" w:rsidR="00F24E93" w:rsidRDefault="00F24E93"/>
    <w:p w14:paraId="14792CD7" w14:textId="77777777" w:rsidR="00F24E93" w:rsidRDefault="00F24E93"/>
    <w:p w14:paraId="07B9F4B3" w14:textId="77777777" w:rsidR="00F24E93" w:rsidRDefault="00F24E93"/>
  </w:endnote>
  <w:endnote w:type="continuationSeparator" w:id="0">
    <w:p w14:paraId="3A11C4BB" w14:textId="77777777" w:rsidR="00F24E93" w:rsidRDefault="00F24E93">
      <w:r>
        <w:continuationSeparator/>
      </w:r>
    </w:p>
    <w:p w14:paraId="56B4FCFE" w14:textId="77777777" w:rsidR="00F24E93" w:rsidRDefault="00F24E93"/>
    <w:p w14:paraId="785A8BEA" w14:textId="77777777" w:rsidR="00F24E93" w:rsidRDefault="00F24E93"/>
    <w:p w14:paraId="44B68293" w14:textId="77777777" w:rsidR="00F24E93" w:rsidRDefault="00F24E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 Garde">
    <w:altName w:val="Century Gothic"/>
    <w:panose1 w:val="00000000000000000000"/>
    <w:charset w:val="4D"/>
    <w:family w:val="auto"/>
    <w:notTrueType/>
    <w:pitch w:val="default"/>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Helvetica Neue">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A7BFD" w14:textId="77777777" w:rsidR="00F24E93" w:rsidRDefault="00F24E93" w:rsidP="00FF203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453542D" w14:textId="77777777" w:rsidR="00F24E93" w:rsidRDefault="00F24E93" w:rsidP="0021152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8A23C" w14:textId="676891DF" w:rsidR="00F24E93" w:rsidRDefault="00F24E93" w:rsidP="00FF203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4037C9">
      <w:rPr>
        <w:rStyle w:val="Numrodepage"/>
        <w:noProof/>
      </w:rPr>
      <w:t>6</w:t>
    </w:r>
    <w:r>
      <w:rPr>
        <w:rStyle w:val="Numrodepage"/>
      </w:rPr>
      <w:fldChar w:fldCharType="end"/>
    </w:r>
  </w:p>
  <w:p w14:paraId="0014A6A0" w14:textId="77777777" w:rsidR="00F24E93" w:rsidRDefault="00F24E93" w:rsidP="0021152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8F9C4" w14:textId="77777777" w:rsidR="00F24E93" w:rsidRDefault="00F24E93" w:rsidP="00473E1D">
    <w:pPr>
      <w:pStyle w:val="Pieddepage"/>
      <w:jc w:val="center"/>
      <w:rPr>
        <w:rFonts w:ascii="Calibri" w:hAnsi="Calibri"/>
        <w:w w:val="90"/>
        <w:sz w:val="16"/>
        <w:szCs w:val="16"/>
      </w:rPr>
    </w:pPr>
    <w:r>
      <w:rPr>
        <w:rFonts w:ascii="Calibri" w:hAnsi="Calibri"/>
        <w:w w:val="90"/>
        <w:sz w:val="16"/>
        <w:szCs w:val="16"/>
      </w:rPr>
      <w:t>3</w:t>
    </w:r>
    <w:r w:rsidRPr="00E1603F">
      <w:rPr>
        <w:rFonts w:ascii="Calibri" w:hAnsi="Calibri"/>
        <w:w w:val="90"/>
        <w:sz w:val="16"/>
        <w:szCs w:val="16"/>
        <w:vertAlign w:val="superscript"/>
      </w:rPr>
      <w:t>ème</w:t>
    </w:r>
    <w:r>
      <w:rPr>
        <w:rFonts w:ascii="Calibri" w:hAnsi="Calibri"/>
        <w:w w:val="90"/>
        <w:sz w:val="16"/>
        <w:szCs w:val="16"/>
      </w:rPr>
      <w:t xml:space="preserve"> étage du bâtiment des Ecoles</w:t>
    </w:r>
  </w:p>
  <w:p w14:paraId="57327F5C" w14:textId="77777777" w:rsidR="00F24E93" w:rsidRPr="007004B6" w:rsidRDefault="00F24E93" w:rsidP="00473E1D">
    <w:pPr>
      <w:pStyle w:val="Pieddepage"/>
      <w:jc w:val="center"/>
      <w:rPr>
        <w:rFonts w:ascii="Calibri" w:hAnsi="Calibri"/>
        <w:w w:val="90"/>
        <w:sz w:val="16"/>
        <w:szCs w:val="16"/>
      </w:rPr>
    </w:pPr>
    <w:r w:rsidRPr="007004B6">
      <w:rPr>
        <w:rFonts w:ascii="Calibri" w:hAnsi="Calibri"/>
        <w:w w:val="90"/>
        <w:sz w:val="16"/>
        <w:szCs w:val="16"/>
      </w:rPr>
      <w:t>Rue Henri le Guilloux – 35033 Renn</w:t>
    </w:r>
    <w:r>
      <w:rPr>
        <w:rFonts w:ascii="Calibri" w:hAnsi="Calibri"/>
        <w:w w:val="90"/>
        <w:sz w:val="16"/>
        <w:szCs w:val="16"/>
      </w:rPr>
      <w:t>es cedex    Tél : 02 99 28 93 38</w:t>
    </w:r>
    <w:r w:rsidRPr="007004B6">
      <w:rPr>
        <w:rFonts w:ascii="Calibri" w:hAnsi="Calibri"/>
        <w:w w:val="90"/>
        <w:sz w:val="16"/>
        <w:szCs w:val="16"/>
      </w:rPr>
      <w:t xml:space="preserve">    </w:t>
    </w:r>
  </w:p>
  <w:p w14:paraId="474CDE3D" w14:textId="77777777" w:rsidR="00F24E93" w:rsidRPr="00BF6D92" w:rsidRDefault="00F24E93" w:rsidP="00473E1D">
    <w:pPr>
      <w:pStyle w:val="Pieddepage"/>
      <w:rPr>
        <w:rFonts w:ascii="Calibri" w:hAnsi="Calibri"/>
        <w:sz w:val="16"/>
        <w:szCs w:val="16"/>
      </w:rPr>
    </w:pPr>
    <w:r>
      <w:rPr>
        <w:rFonts w:ascii="Calibri" w:hAnsi="Calibri"/>
        <w:w w:val="90"/>
      </w:rPr>
      <w:tab/>
    </w:r>
    <w:r>
      <w:rPr>
        <w:rFonts w:ascii="Calibri" w:hAnsi="Calibri"/>
        <w:w w:val="90"/>
      </w:rPr>
      <w:tab/>
    </w:r>
    <w:r>
      <w:rPr>
        <w:rFonts w:ascii="Calibri" w:hAnsi="Calibri"/>
        <w:w w:val="90"/>
        <w:sz w:val="16"/>
        <w:szCs w:val="16"/>
      </w:rPr>
      <w:t xml:space="preserve">    V2.1604</w:t>
    </w:r>
    <w:r w:rsidRPr="00BF6D92">
      <w:rPr>
        <w:rFonts w:ascii="Calibri" w:hAnsi="Calibri"/>
        <w:w w:val="9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0E517" w14:textId="77777777" w:rsidR="00F24E93" w:rsidRDefault="00F24E93">
      <w:r>
        <w:separator/>
      </w:r>
    </w:p>
    <w:p w14:paraId="5EA15747" w14:textId="77777777" w:rsidR="00F24E93" w:rsidRDefault="00F24E93"/>
    <w:p w14:paraId="6E9E3A46" w14:textId="77777777" w:rsidR="00F24E93" w:rsidRDefault="00F24E93"/>
    <w:p w14:paraId="472E7675" w14:textId="77777777" w:rsidR="00F24E93" w:rsidRDefault="00F24E93"/>
  </w:footnote>
  <w:footnote w:type="continuationSeparator" w:id="0">
    <w:p w14:paraId="30E3D1AE" w14:textId="77777777" w:rsidR="00F24E93" w:rsidRDefault="00F24E93">
      <w:r>
        <w:continuationSeparator/>
      </w:r>
    </w:p>
    <w:p w14:paraId="2EEFBF87" w14:textId="77777777" w:rsidR="00F24E93" w:rsidRDefault="00F24E93"/>
    <w:p w14:paraId="3E93642D" w14:textId="77777777" w:rsidR="00F24E93" w:rsidRDefault="00F24E93"/>
    <w:p w14:paraId="3776ECC9" w14:textId="77777777" w:rsidR="00F24E93" w:rsidRDefault="00F24E9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13D0B" w14:textId="77777777" w:rsidR="00F24E93" w:rsidRDefault="00F24E93">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48EFA1A4" w14:textId="77777777" w:rsidR="00F24E93" w:rsidRDefault="00F24E93">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86565" w14:textId="77777777" w:rsidR="00F24E93" w:rsidRDefault="00F24E93">
    <w:pPr>
      <w:pStyle w:val="En-tte"/>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78EEE" w14:textId="77777777" w:rsidR="00F24E93" w:rsidRDefault="00F24E93" w:rsidP="00A56628">
    <w:pPr>
      <w:pStyle w:val="En-tte"/>
    </w:pPr>
  </w:p>
  <w:p w14:paraId="29E30B9E" w14:textId="77777777" w:rsidR="00F24E93" w:rsidRDefault="00F24E93" w:rsidP="00A56628">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D0B7F" w14:textId="77777777" w:rsidR="00F24E93" w:rsidRDefault="00F24E9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19C2814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6.7pt;height:55.9pt" o:bullet="t">
        <v:imagedata r:id="rId1" o:title="puce_bleue"/>
      </v:shape>
    </w:pict>
  </w:numPicBullet>
  <w:abstractNum w:abstractNumId="0" w15:restartNumberingAfterBreak="0">
    <w:nsid w:val="099E2EAA"/>
    <w:multiLevelType w:val="hybridMultilevel"/>
    <w:tmpl w:val="D318C9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B133D1"/>
    <w:multiLevelType w:val="hybridMultilevel"/>
    <w:tmpl w:val="69D46BA4"/>
    <w:lvl w:ilvl="0" w:tplc="16A2A0C6">
      <w:numFmt w:val="bullet"/>
      <w:lvlText w:val="-"/>
      <w:lvlJc w:val="left"/>
      <w:pPr>
        <w:tabs>
          <w:tab w:val="num" w:pos="720"/>
        </w:tabs>
        <w:ind w:left="720" w:hanging="360"/>
      </w:pPr>
      <w:rPr>
        <w:rFonts w:ascii="Calibri" w:eastAsia="Times New Roman" w:hAnsi="Calibri"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906FAD"/>
    <w:multiLevelType w:val="hybridMultilevel"/>
    <w:tmpl w:val="A57E5A5E"/>
    <w:lvl w:ilvl="0" w:tplc="44EEE9C0">
      <w:start w:val="1"/>
      <w:numFmt w:val="bullet"/>
      <w:lvlText w:val=""/>
      <w:lvlJc w:val="left"/>
      <w:pPr>
        <w:tabs>
          <w:tab w:val="num" w:pos="1276"/>
        </w:tabs>
        <w:ind w:left="1276" w:hanging="360"/>
      </w:pPr>
      <w:rPr>
        <w:rFonts w:ascii="Wingdings" w:hAnsi="Wingdings" w:hint="default"/>
      </w:rPr>
    </w:lvl>
    <w:lvl w:ilvl="1" w:tplc="040C0003">
      <w:start w:val="1"/>
      <w:numFmt w:val="bullet"/>
      <w:lvlText w:val="o"/>
      <w:lvlJc w:val="left"/>
      <w:pPr>
        <w:tabs>
          <w:tab w:val="num" w:pos="2356"/>
        </w:tabs>
        <w:ind w:left="2356" w:hanging="360"/>
      </w:pPr>
      <w:rPr>
        <w:rFonts w:ascii="Courier New" w:hAnsi="Courier New" w:cs="Courier New" w:hint="default"/>
      </w:rPr>
    </w:lvl>
    <w:lvl w:ilvl="2" w:tplc="040C0005">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3" w15:restartNumberingAfterBreak="0">
    <w:nsid w:val="1B8204B5"/>
    <w:multiLevelType w:val="multilevel"/>
    <w:tmpl w:val="B6D8FBA6"/>
    <w:lvl w:ilvl="0">
      <w:start w:val="1"/>
      <w:numFmt w:val="decimal"/>
      <w:pStyle w:val="Titre1"/>
      <w:lvlText w:val="Article %1 -"/>
      <w:lvlJc w:val="left"/>
      <w:pPr>
        <w:tabs>
          <w:tab w:val="num" w:pos="1418"/>
        </w:tabs>
        <w:ind w:left="2744" w:hanging="2744"/>
      </w:pPr>
      <w:rPr>
        <w:rFonts w:ascii="Calibri" w:hAnsi="Calibri" w:hint="default"/>
        <w:b w:val="0"/>
        <w:bCs/>
        <w:i w:val="0"/>
        <w:iCs w:val="0"/>
        <w:caps w:val="0"/>
        <w:smallCaps/>
        <w:strike w:val="0"/>
        <w:dstrike w:val="0"/>
        <w:vanish w:val="0"/>
        <w:color w:val="auto"/>
        <w:spacing w:val="0"/>
        <w:w w:val="9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2.%2."/>
      <w:lvlJc w:val="left"/>
      <w:pPr>
        <w:tabs>
          <w:tab w:val="num" w:pos="2404"/>
        </w:tabs>
        <w:ind w:left="2347" w:hanging="623"/>
      </w:pPr>
      <w:rPr>
        <w:rFonts w:hint="default"/>
      </w:rPr>
    </w:lvl>
    <w:lvl w:ilvl="2">
      <w:start w:val="1"/>
      <w:numFmt w:val="decimal"/>
      <w:pStyle w:val="Titre3"/>
      <w:lvlText w:val="%1.%3 - "/>
      <w:lvlJc w:val="left"/>
      <w:pPr>
        <w:tabs>
          <w:tab w:val="num" w:pos="993"/>
        </w:tabs>
        <w:ind w:left="2041" w:hanging="1615"/>
      </w:pPr>
      <w:rPr>
        <w:rFonts w:hint="default"/>
      </w:rPr>
    </w:lvl>
    <w:lvl w:ilvl="3">
      <w:start w:val="1"/>
      <w:numFmt w:val="decimal"/>
      <w:pStyle w:val="Titre4"/>
      <w:lvlText w:val="%1.%3.%4."/>
      <w:lvlJc w:val="left"/>
      <w:pPr>
        <w:tabs>
          <w:tab w:val="num" w:pos="3686"/>
        </w:tabs>
        <w:ind w:left="4302" w:hanging="1183"/>
      </w:pPr>
      <w:rPr>
        <w:rFonts w:hint="default"/>
      </w:rPr>
    </w:lvl>
    <w:lvl w:ilvl="4">
      <w:start w:val="1"/>
      <w:numFmt w:val="none"/>
      <w:isLgl/>
      <w:lvlText w:val=""/>
      <w:lvlJc w:val="left"/>
      <w:pPr>
        <w:tabs>
          <w:tab w:val="num" w:pos="3672"/>
        </w:tabs>
        <w:ind w:left="3672" w:hanging="792"/>
      </w:pPr>
      <w:rPr>
        <w:rFonts w:hint="default"/>
      </w:rPr>
    </w:lvl>
    <w:lvl w:ilvl="5">
      <w:start w:val="1"/>
      <w:numFmt w:val="decimal"/>
      <w:lvlText w:val="%1.%3.%4.%5%6."/>
      <w:lvlJc w:val="left"/>
      <w:pPr>
        <w:tabs>
          <w:tab w:val="num" w:pos="3119"/>
        </w:tabs>
        <w:ind w:left="4176" w:hanging="1624"/>
      </w:pPr>
      <w:rPr>
        <w:rFonts w:hint="default"/>
      </w:rPr>
    </w:lvl>
    <w:lvl w:ilvl="6">
      <w:start w:val="1"/>
      <w:numFmt w:val="decimal"/>
      <w:lvlText w:val="%1.%2.%3.%4.%5.%6.%7."/>
      <w:lvlJc w:val="left"/>
      <w:pPr>
        <w:tabs>
          <w:tab w:val="num" w:pos="4680"/>
        </w:tabs>
        <w:ind w:left="4680" w:hanging="1080"/>
      </w:pPr>
      <w:rPr>
        <w:rFonts w:hint="default"/>
      </w:rPr>
    </w:lvl>
    <w:lvl w:ilvl="7">
      <w:start w:val="1"/>
      <w:numFmt w:val="decimal"/>
      <w:lvlText w:val="%1.%2.%3.%4.%5.%6.%7.%8."/>
      <w:lvlJc w:val="left"/>
      <w:pPr>
        <w:tabs>
          <w:tab w:val="num" w:pos="5184"/>
        </w:tabs>
        <w:ind w:left="5184" w:hanging="1224"/>
      </w:pPr>
      <w:rPr>
        <w:rFonts w:hint="default"/>
      </w:rPr>
    </w:lvl>
    <w:lvl w:ilvl="8">
      <w:start w:val="1"/>
      <w:numFmt w:val="decimal"/>
      <w:lvlText w:val="%1.%2.%3.%4.%5.%6.%7.%8.%9."/>
      <w:lvlJc w:val="left"/>
      <w:pPr>
        <w:tabs>
          <w:tab w:val="num" w:pos="5760"/>
        </w:tabs>
        <w:ind w:left="5760" w:hanging="1440"/>
      </w:pPr>
      <w:rPr>
        <w:rFonts w:hint="default"/>
      </w:rPr>
    </w:lvl>
  </w:abstractNum>
  <w:abstractNum w:abstractNumId="4" w15:restartNumberingAfterBreak="0">
    <w:nsid w:val="1C4C52AE"/>
    <w:multiLevelType w:val="multilevel"/>
    <w:tmpl w:val="3CA4F080"/>
    <w:lvl w:ilvl="0">
      <w:start w:val="1"/>
      <w:numFmt w:val="decimal"/>
      <w:lvlText w:val="Article %1"/>
      <w:lvlJc w:val="left"/>
      <w:pPr>
        <w:tabs>
          <w:tab w:val="num" w:pos="1174"/>
        </w:tabs>
        <w:ind w:left="2024" w:hanging="1304"/>
      </w:pPr>
      <w:rPr>
        <w:rFonts w:ascii="Calibri" w:hAnsi="Calibri" w:hint="default"/>
        <w:b/>
        <w:bCs/>
        <w:i w:val="0"/>
        <w:iCs w:val="0"/>
        <w:caps w:val="0"/>
        <w:smallCaps/>
        <w:strike w:val="0"/>
        <w:dstrike w:val="0"/>
        <w:color w:val="auto"/>
        <w:spacing w:val="0"/>
        <w:w w:val="90"/>
        <w:kern w:val="0"/>
        <w:position w:val="0"/>
        <w:sz w:val="24"/>
        <w:u w:val="singl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StyleTitre2Calibri10pt"/>
      <w:lvlText w:val="2.%2."/>
      <w:lvlJc w:val="left"/>
      <w:pPr>
        <w:tabs>
          <w:tab w:val="num" w:pos="1684"/>
        </w:tabs>
        <w:ind w:left="1627" w:hanging="623"/>
      </w:pPr>
      <w:rPr>
        <w:rFonts w:hint="default"/>
      </w:rPr>
    </w:lvl>
    <w:lvl w:ilvl="2">
      <w:start w:val="1"/>
      <w:numFmt w:val="decimal"/>
      <w:pStyle w:val="StyleTitre2Calibri10pt"/>
      <w:lvlText w:val="%1.%3."/>
      <w:lvlJc w:val="left"/>
      <w:pPr>
        <w:tabs>
          <w:tab w:val="num" w:pos="1944"/>
        </w:tabs>
        <w:ind w:left="1944" w:hanging="504"/>
      </w:pPr>
      <w:rPr>
        <w:rFonts w:hint="default"/>
      </w:rPr>
    </w:lvl>
    <w:lvl w:ilvl="3">
      <w:start w:val="1"/>
      <w:numFmt w:val="decimal"/>
      <w:pStyle w:val="Styleniv3"/>
      <w:lvlText w:val="%1.%3.%4."/>
      <w:lvlJc w:val="left"/>
      <w:pPr>
        <w:tabs>
          <w:tab w:val="num" w:pos="2448"/>
        </w:tabs>
        <w:ind w:left="2448" w:hanging="648"/>
      </w:pPr>
      <w:rPr>
        <w:rFonts w:hint="default"/>
      </w:rPr>
    </w:lvl>
    <w:lvl w:ilvl="4">
      <w:start w:val="1"/>
      <w:numFmt w:val="decimal"/>
      <w:lvlText w:val="%5%1.%2.."/>
      <w:lvlJc w:val="left"/>
      <w:pPr>
        <w:tabs>
          <w:tab w:val="num" w:pos="2952"/>
        </w:tabs>
        <w:ind w:left="2952" w:hanging="792"/>
      </w:pPr>
      <w:rPr>
        <w:rFonts w:hint="default"/>
      </w:rPr>
    </w:lvl>
    <w:lvl w:ilvl="5">
      <w:start w:val="1"/>
      <w:numFmt w:val="decimal"/>
      <w:lvlText w:val="%1.%2.%3.%4.%5.%6."/>
      <w:lvlJc w:val="left"/>
      <w:pPr>
        <w:tabs>
          <w:tab w:val="num" w:pos="3456"/>
        </w:tabs>
        <w:ind w:left="3456" w:hanging="936"/>
      </w:pPr>
      <w:rPr>
        <w:rFonts w:hint="default"/>
      </w:rPr>
    </w:lvl>
    <w:lvl w:ilvl="6">
      <w:start w:val="1"/>
      <w:numFmt w:val="decimal"/>
      <w:lvlText w:val="%1.%2.%3.%4.%5.%6.%7."/>
      <w:lvlJc w:val="left"/>
      <w:pPr>
        <w:tabs>
          <w:tab w:val="num" w:pos="3960"/>
        </w:tabs>
        <w:ind w:left="3960" w:hanging="1080"/>
      </w:pPr>
      <w:rPr>
        <w:rFonts w:hint="default"/>
      </w:rPr>
    </w:lvl>
    <w:lvl w:ilvl="7">
      <w:start w:val="1"/>
      <w:numFmt w:val="decimal"/>
      <w:lvlText w:val="%1.%2.%3.%4.%5.%6.%7.%8."/>
      <w:lvlJc w:val="left"/>
      <w:pPr>
        <w:tabs>
          <w:tab w:val="num" w:pos="4464"/>
        </w:tabs>
        <w:ind w:left="4464" w:hanging="1224"/>
      </w:pPr>
      <w:rPr>
        <w:rFonts w:hint="default"/>
      </w:rPr>
    </w:lvl>
    <w:lvl w:ilvl="8">
      <w:start w:val="1"/>
      <w:numFmt w:val="decimal"/>
      <w:lvlText w:val="%1.%2.%3.%4.%5.%6.%7.%8.%9."/>
      <w:lvlJc w:val="left"/>
      <w:pPr>
        <w:tabs>
          <w:tab w:val="num" w:pos="5040"/>
        </w:tabs>
        <w:ind w:left="5040" w:hanging="1440"/>
      </w:pPr>
      <w:rPr>
        <w:rFonts w:hint="default"/>
      </w:rPr>
    </w:lvl>
  </w:abstractNum>
  <w:abstractNum w:abstractNumId="5" w15:restartNumberingAfterBreak="0">
    <w:nsid w:val="1FDB41FA"/>
    <w:multiLevelType w:val="hybridMultilevel"/>
    <w:tmpl w:val="EA2C35BE"/>
    <w:lvl w:ilvl="0" w:tplc="040C0005">
      <w:start w:val="1"/>
      <w:numFmt w:val="bullet"/>
      <w:lvlText w:val=""/>
      <w:lvlJc w:val="left"/>
      <w:pPr>
        <w:tabs>
          <w:tab w:val="num" w:pos="765"/>
        </w:tabs>
        <w:ind w:left="765" w:hanging="360"/>
      </w:pPr>
      <w:rPr>
        <w:rFonts w:ascii="Wingdings" w:hAnsi="Wingdings" w:hint="default"/>
      </w:rPr>
    </w:lvl>
    <w:lvl w:ilvl="1" w:tplc="040C0001">
      <w:start w:val="1"/>
      <w:numFmt w:val="bullet"/>
      <w:lvlText w:val=""/>
      <w:lvlJc w:val="left"/>
      <w:pPr>
        <w:tabs>
          <w:tab w:val="num" w:pos="1485"/>
        </w:tabs>
        <w:ind w:left="1485" w:hanging="360"/>
      </w:pPr>
      <w:rPr>
        <w:rFonts w:ascii="Symbol" w:hAnsi="Symbol" w:hint="default"/>
        <w:color w:val="auto"/>
      </w:rPr>
    </w:lvl>
    <w:lvl w:ilvl="2" w:tplc="040C0005">
      <w:start w:val="1"/>
      <w:numFmt w:val="bullet"/>
      <w:lvlText w:val=""/>
      <w:lvlJc w:val="left"/>
      <w:pPr>
        <w:tabs>
          <w:tab w:val="num" w:pos="2205"/>
        </w:tabs>
        <w:ind w:left="2205" w:hanging="360"/>
      </w:pPr>
      <w:rPr>
        <w:rFonts w:ascii="Wingdings" w:hAnsi="Wingdings" w:hint="default"/>
      </w:rPr>
    </w:lvl>
    <w:lvl w:ilvl="3" w:tplc="040C0001">
      <w:start w:val="1"/>
      <w:numFmt w:val="bullet"/>
      <w:lvlText w:val=""/>
      <w:lvlJc w:val="left"/>
      <w:pPr>
        <w:tabs>
          <w:tab w:val="num" w:pos="2925"/>
        </w:tabs>
        <w:ind w:left="2925" w:hanging="360"/>
      </w:pPr>
      <w:rPr>
        <w:rFonts w:ascii="Symbol" w:hAnsi="Symbol" w:hint="default"/>
      </w:rPr>
    </w:lvl>
    <w:lvl w:ilvl="4" w:tplc="040C0003" w:tentative="1">
      <w:start w:val="1"/>
      <w:numFmt w:val="bullet"/>
      <w:lvlText w:val="o"/>
      <w:lvlJc w:val="left"/>
      <w:pPr>
        <w:tabs>
          <w:tab w:val="num" w:pos="3645"/>
        </w:tabs>
        <w:ind w:left="3645" w:hanging="360"/>
      </w:pPr>
      <w:rPr>
        <w:rFonts w:ascii="Courier New" w:hAnsi="Courier New" w:cs="Courier New" w:hint="default"/>
      </w:rPr>
    </w:lvl>
    <w:lvl w:ilvl="5" w:tplc="040C0005" w:tentative="1">
      <w:start w:val="1"/>
      <w:numFmt w:val="bullet"/>
      <w:lvlText w:val=""/>
      <w:lvlJc w:val="left"/>
      <w:pPr>
        <w:tabs>
          <w:tab w:val="num" w:pos="4365"/>
        </w:tabs>
        <w:ind w:left="4365" w:hanging="360"/>
      </w:pPr>
      <w:rPr>
        <w:rFonts w:ascii="Wingdings" w:hAnsi="Wingdings" w:hint="default"/>
      </w:rPr>
    </w:lvl>
    <w:lvl w:ilvl="6" w:tplc="040C0001" w:tentative="1">
      <w:start w:val="1"/>
      <w:numFmt w:val="bullet"/>
      <w:lvlText w:val=""/>
      <w:lvlJc w:val="left"/>
      <w:pPr>
        <w:tabs>
          <w:tab w:val="num" w:pos="5085"/>
        </w:tabs>
        <w:ind w:left="5085" w:hanging="360"/>
      </w:pPr>
      <w:rPr>
        <w:rFonts w:ascii="Symbol" w:hAnsi="Symbol" w:hint="default"/>
      </w:rPr>
    </w:lvl>
    <w:lvl w:ilvl="7" w:tplc="040C0003" w:tentative="1">
      <w:start w:val="1"/>
      <w:numFmt w:val="bullet"/>
      <w:lvlText w:val="o"/>
      <w:lvlJc w:val="left"/>
      <w:pPr>
        <w:tabs>
          <w:tab w:val="num" w:pos="5805"/>
        </w:tabs>
        <w:ind w:left="5805" w:hanging="360"/>
      </w:pPr>
      <w:rPr>
        <w:rFonts w:ascii="Courier New" w:hAnsi="Courier New" w:cs="Courier New" w:hint="default"/>
      </w:rPr>
    </w:lvl>
    <w:lvl w:ilvl="8" w:tplc="040C0005" w:tentative="1">
      <w:start w:val="1"/>
      <w:numFmt w:val="bullet"/>
      <w:lvlText w:val=""/>
      <w:lvlJc w:val="left"/>
      <w:pPr>
        <w:tabs>
          <w:tab w:val="num" w:pos="6525"/>
        </w:tabs>
        <w:ind w:left="6525" w:hanging="360"/>
      </w:pPr>
      <w:rPr>
        <w:rFonts w:ascii="Wingdings" w:hAnsi="Wingdings" w:hint="default"/>
      </w:rPr>
    </w:lvl>
  </w:abstractNum>
  <w:abstractNum w:abstractNumId="6" w15:restartNumberingAfterBreak="0">
    <w:nsid w:val="29B531D1"/>
    <w:multiLevelType w:val="multilevel"/>
    <w:tmpl w:val="62EEBEB8"/>
    <w:lvl w:ilvl="0">
      <w:start w:val="12"/>
      <w:numFmt w:val="decimal"/>
      <w:pStyle w:val="STYLE4"/>
      <w:lvlText w:val="%1"/>
      <w:lvlJc w:val="left"/>
      <w:pPr>
        <w:tabs>
          <w:tab w:val="num" w:pos="4659"/>
        </w:tabs>
        <w:ind w:left="4659" w:hanging="750"/>
      </w:pPr>
      <w:rPr>
        <w:rFonts w:hint="default"/>
      </w:rPr>
    </w:lvl>
    <w:lvl w:ilvl="1">
      <w:start w:val="3"/>
      <w:numFmt w:val="decimal"/>
      <w:lvlText w:val="%1.%2"/>
      <w:lvlJc w:val="left"/>
      <w:pPr>
        <w:tabs>
          <w:tab w:val="num" w:pos="5368"/>
        </w:tabs>
        <w:ind w:left="5368" w:hanging="750"/>
      </w:pPr>
      <w:rPr>
        <w:rFonts w:hint="default"/>
      </w:rPr>
    </w:lvl>
    <w:lvl w:ilvl="2">
      <w:start w:val="1"/>
      <w:numFmt w:val="decimal"/>
      <w:lvlText w:val="%1.%2.%3"/>
      <w:lvlJc w:val="left"/>
      <w:pPr>
        <w:tabs>
          <w:tab w:val="num" w:pos="6077"/>
        </w:tabs>
        <w:ind w:left="6077" w:hanging="750"/>
      </w:pPr>
      <w:rPr>
        <w:rFonts w:hint="default"/>
      </w:rPr>
    </w:lvl>
    <w:lvl w:ilvl="3">
      <w:start w:val="1"/>
      <w:numFmt w:val="decimal"/>
      <w:lvlRestart w:val="2"/>
      <w:lvlText w:val="%1.3.%4.1"/>
      <w:lvlJc w:val="left"/>
      <w:pPr>
        <w:tabs>
          <w:tab w:val="num" w:pos="6786"/>
        </w:tabs>
        <w:ind w:left="6786" w:hanging="750"/>
      </w:pPr>
      <w:rPr>
        <w:rFonts w:hint="default"/>
      </w:rPr>
    </w:lvl>
    <w:lvl w:ilvl="4">
      <w:start w:val="1"/>
      <w:numFmt w:val="decimal"/>
      <w:lvlText w:val="%1.%2.%3.%4.%5"/>
      <w:lvlJc w:val="left"/>
      <w:pPr>
        <w:tabs>
          <w:tab w:val="num" w:pos="7495"/>
        </w:tabs>
        <w:ind w:left="7495" w:hanging="750"/>
      </w:pPr>
      <w:rPr>
        <w:rFonts w:hint="default"/>
      </w:rPr>
    </w:lvl>
    <w:lvl w:ilvl="5">
      <w:start w:val="1"/>
      <w:numFmt w:val="decimal"/>
      <w:lvlText w:val="%1.%2.%3.%4.%5.%6"/>
      <w:lvlJc w:val="left"/>
      <w:pPr>
        <w:tabs>
          <w:tab w:val="num" w:pos="8534"/>
        </w:tabs>
        <w:ind w:left="8534" w:hanging="1080"/>
      </w:pPr>
      <w:rPr>
        <w:rFonts w:hint="default"/>
      </w:rPr>
    </w:lvl>
    <w:lvl w:ilvl="6">
      <w:start w:val="1"/>
      <w:numFmt w:val="decimal"/>
      <w:lvlText w:val="%1.%2.%3.%4.%5.%6.%7"/>
      <w:lvlJc w:val="left"/>
      <w:pPr>
        <w:tabs>
          <w:tab w:val="num" w:pos="9243"/>
        </w:tabs>
        <w:ind w:left="9243" w:hanging="1080"/>
      </w:pPr>
      <w:rPr>
        <w:rFonts w:hint="default"/>
      </w:rPr>
    </w:lvl>
    <w:lvl w:ilvl="7">
      <w:start w:val="1"/>
      <w:numFmt w:val="decimal"/>
      <w:lvlText w:val="%1.%2.%3.%4.%5.%6.%7.%8"/>
      <w:lvlJc w:val="left"/>
      <w:pPr>
        <w:tabs>
          <w:tab w:val="num" w:pos="10312"/>
        </w:tabs>
        <w:ind w:left="10312" w:hanging="1440"/>
      </w:pPr>
      <w:rPr>
        <w:rFonts w:hint="default"/>
      </w:rPr>
    </w:lvl>
    <w:lvl w:ilvl="8">
      <w:start w:val="1"/>
      <w:numFmt w:val="decimal"/>
      <w:lvlText w:val="%1.%2.%3.%4.%5.%6.%7.%8.%9"/>
      <w:lvlJc w:val="left"/>
      <w:pPr>
        <w:tabs>
          <w:tab w:val="num" w:pos="11021"/>
        </w:tabs>
        <w:ind w:left="11021" w:hanging="1440"/>
      </w:pPr>
      <w:rPr>
        <w:rFonts w:hint="default"/>
      </w:rPr>
    </w:lvl>
  </w:abstractNum>
  <w:abstractNum w:abstractNumId="7"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8" w15:restartNumberingAfterBreak="0">
    <w:nsid w:val="33F747D6"/>
    <w:multiLevelType w:val="multilevel"/>
    <w:tmpl w:val="E4448804"/>
    <w:lvl w:ilvl="0">
      <w:start w:val="1"/>
      <w:numFmt w:val="decimal"/>
      <w:pStyle w:val="Style2"/>
      <w:lvlText w:val="%1"/>
      <w:lvlJc w:val="left"/>
      <w:pPr>
        <w:tabs>
          <w:tab w:val="num" w:pos="1981"/>
        </w:tabs>
        <w:ind w:left="1981" w:hanging="705"/>
      </w:pPr>
      <w:rPr>
        <w:rFonts w:hint="default"/>
      </w:rPr>
    </w:lvl>
    <w:lvl w:ilvl="1">
      <w:start w:val="1"/>
      <w:numFmt w:val="decimal"/>
      <w:lvlText w:val="%1.%2"/>
      <w:lvlJc w:val="left"/>
      <w:pPr>
        <w:tabs>
          <w:tab w:val="num" w:pos="1981"/>
        </w:tabs>
        <w:ind w:left="1981" w:hanging="705"/>
      </w:pPr>
      <w:rPr>
        <w:rFonts w:hint="default"/>
      </w:rPr>
    </w:lvl>
    <w:lvl w:ilvl="2">
      <w:start w:val="1"/>
      <w:numFmt w:val="none"/>
      <w:lvlText w:val="1.2.1"/>
      <w:lvlJc w:val="left"/>
      <w:pPr>
        <w:tabs>
          <w:tab w:val="num" w:pos="1996"/>
        </w:tabs>
        <w:ind w:left="1996" w:hanging="720"/>
      </w:pPr>
      <w:rPr>
        <w:rFonts w:hint="default"/>
      </w:rPr>
    </w:lvl>
    <w:lvl w:ilvl="3">
      <w:start w:val="1"/>
      <w:numFmt w:val="decimal"/>
      <w:lvlText w:val="%1.%2.%3.%4"/>
      <w:lvlJc w:val="left"/>
      <w:pPr>
        <w:tabs>
          <w:tab w:val="num" w:pos="1996"/>
        </w:tabs>
        <w:ind w:left="1996" w:hanging="720"/>
      </w:pPr>
      <w:rPr>
        <w:rFonts w:hint="default"/>
      </w:rPr>
    </w:lvl>
    <w:lvl w:ilvl="4">
      <w:start w:val="1"/>
      <w:numFmt w:val="decimal"/>
      <w:lvlText w:val="%1.%2.%3.%4.%5"/>
      <w:lvlJc w:val="left"/>
      <w:pPr>
        <w:tabs>
          <w:tab w:val="num" w:pos="1996"/>
        </w:tabs>
        <w:ind w:left="1996" w:hanging="720"/>
      </w:pPr>
      <w:rPr>
        <w:rFonts w:hint="default"/>
      </w:rPr>
    </w:lvl>
    <w:lvl w:ilvl="5">
      <w:start w:val="1"/>
      <w:numFmt w:val="decimal"/>
      <w:lvlText w:val="%1.%2.%3.%4.%5.%6"/>
      <w:lvlJc w:val="left"/>
      <w:pPr>
        <w:tabs>
          <w:tab w:val="num" w:pos="2356"/>
        </w:tabs>
        <w:ind w:left="2356" w:hanging="1080"/>
      </w:pPr>
      <w:rPr>
        <w:rFonts w:hint="default"/>
      </w:rPr>
    </w:lvl>
    <w:lvl w:ilvl="6">
      <w:start w:val="1"/>
      <w:numFmt w:val="decimal"/>
      <w:lvlText w:val="%1.%2.%3.%4.%5.%6.%7"/>
      <w:lvlJc w:val="left"/>
      <w:pPr>
        <w:tabs>
          <w:tab w:val="num" w:pos="2356"/>
        </w:tabs>
        <w:ind w:left="2356" w:hanging="1080"/>
      </w:pPr>
      <w:rPr>
        <w:rFonts w:hint="default"/>
      </w:rPr>
    </w:lvl>
    <w:lvl w:ilvl="7">
      <w:start w:val="1"/>
      <w:numFmt w:val="decimal"/>
      <w:lvlText w:val="%1.%2.%3.%4.%5.%6.%7.%8"/>
      <w:lvlJc w:val="left"/>
      <w:pPr>
        <w:tabs>
          <w:tab w:val="num" w:pos="2716"/>
        </w:tabs>
        <w:ind w:left="2716" w:hanging="1440"/>
      </w:pPr>
      <w:rPr>
        <w:rFonts w:hint="default"/>
      </w:rPr>
    </w:lvl>
    <w:lvl w:ilvl="8">
      <w:start w:val="1"/>
      <w:numFmt w:val="decimal"/>
      <w:lvlText w:val="%1.%2.%3.%4.%5.%6.%7.%8.%9"/>
      <w:lvlJc w:val="left"/>
      <w:pPr>
        <w:tabs>
          <w:tab w:val="num" w:pos="2716"/>
        </w:tabs>
        <w:ind w:left="2716" w:hanging="1440"/>
      </w:pPr>
      <w:rPr>
        <w:rFonts w:hint="default"/>
      </w:rPr>
    </w:lvl>
  </w:abstractNum>
  <w:abstractNum w:abstractNumId="9" w15:restartNumberingAfterBreak="0">
    <w:nsid w:val="385A0E07"/>
    <w:multiLevelType w:val="multilevel"/>
    <w:tmpl w:val="D9C4D98C"/>
    <w:lvl w:ilvl="0">
      <w:start w:val="1"/>
      <w:numFmt w:val="upperRoman"/>
      <w:pStyle w:val="StyleStyleChapitreCalibri12ptMotifTransparenteBlanc"/>
      <w:suff w:val="nothing"/>
      <w:lvlText w:val="CHAPITRE %1 - "/>
      <w:lvlJc w:val="center"/>
      <w:pPr>
        <w:ind w:left="1134" w:hanging="846"/>
      </w:pPr>
      <w:rPr>
        <w:rFonts w:ascii="Calibri" w:hAnsi="Calibri" w:hint="default"/>
        <w:b/>
        <w:i w:val="0"/>
        <w:sz w:val="28"/>
        <w:u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Article %2 - "/>
      <w:lvlJc w:val="left"/>
      <w:pPr>
        <w:tabs>
          <w:tab w:val="num" w:pos="848"/>
        </w:tabs>
        <w:ind w:left="716" w:hanging="432"/>
      </w:pPr>
      <w:rPr>
        <w:rFonts w:ascii="Calibri" w:hAnsi="Calibri" w:hint="default"/>
        <w:b/>
        <w:i w:val="0"/>
        <w:caps w:val="0"/>
        <w:strike w:val="0"/>
        <w:dstrike w:val="0"/>
        <w:vanish w:val="0"/>
        <w:sz w:val="22"/>
        <w:u w:val="none"/>
        <w:vertAlign w:val="baseline"/>
      </w:rPr>
    </w:lvl>
    <w:lvl w:ilvl="2">
      <w:start w:val="2"/>
      <w:numFmt w:val="none"/>
      <w:lvlText w:val="%2"/>
      <w:lvlJc w:val="left"/>
      <w:pPr>
        <w:tabs>
          <w:tab w:val="num" w:pos="567"/>
        </w:tabs>
        <w:ind w:left="567" w:firstLine="851"/>
      </w:pPr>
      <w:rPr>
        <w:rFonts w:hint="default"/>
      </w:rPr>
    </w:lvl>
    <w:lvl w:ilvl="3">
      <w:start w:val="1"/>
      <w:numFmt w:val="decimal"/>
      <w:lvlText w:val="%1.%2.%3.%4."/>
      <w:lvlJc w:val="left"/>
      <w:pPr>
        <w:tabs>
          <w:tab w:val="num" w:pos="1728"/>
        </w:tabs>
        <w:ind w:left="1728" w:firstLine="25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3C9313A8"/>
    <w:multiLevelType w:val="hybridMultilevel"/>
    <w:tmpl w:val="9202F5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DC78B8"/>
    <w:multiLevelType w:val="hybridMultilevel"/>
    <w:tmpl w:val="E2BA98E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7E5386"/>
    <w:multiLevelType w:val="hybridMultilevel"/>
    <w:tmpl w:val="FB385E9C"/>
    <w:styleLink w:val="Style12import"/>
    <w:lvl w:ilvl="0" w:tplc="E708C5D8">
      <w:start w:val="1"/>
      <w:numFmt w:val="bullet"/>
      <w:lvlText w:val="▪"/>
      <w:lvlJc w:val="left"/>
      <w:pPr>
        <w:tabs>
          <w:tab w:val="num" w:pos="1848"/>
        </w:tabs>
        <w:ind w:left="1876" w:hanging="6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6A1AE7D6">
      <w:start w:val="1"/>
      <w:numFmt w:val="bullet"/>
      <w:lvlText w:val="o"/>
      <w:lvlJc w:val="left"/>
      <w:pPr>
        <w:tabs>
          <w:tab w:val="left" w:pos="1848"/>
          <w:tab w:val="num" w:pos="2596"/>
        </w:tabs>
        <w:ind w:left="2624" w:hanging="6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0628C5E">
      <w:start w:val="1"/>
      <w:numFmt w:val="bullet"/>
      <w:lvlText w:val="▪"/>
      <w:lvlJc w:val="left"/>
      <w:pPr>
        <w:tabs>
          <w:tab w:val="left" w:pos="1848"/>
          <w:tab w:val="num" w:pos="3316"/>
        </w:tabs>
        <w:ind w:left="3344" w:hanging="6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A8A16C0">
      <w:start w:val="1"/>
      <w:numFmt w:val="bullet"/>
      <w:lvlText w:val="•"/>
      <w:lvlJc w:val="left"/>
      <w:pPr>
        <w:tabs>
          <w:tab w:val="left" w:pos="1848"/>
          <w:tab w:val="num" w:pos="4036"/>
        </w:tabs>
        <w:ind w:left="4064" w:hanging="6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2CE6B2C">
      <w:start w:val="1"/>
      <w:numFmt w:val="bullet"/>
      <w:lvlText w:val="o"/>
      <w:lvlJc w:val="left"/>
      <w:pPr>
        <w:tabs>
          <w:tab w:val="left" w:pos="1848"/>
          <w:tab w:val="num" w:pos="4756"/>
        </w:tabs>
        <w:ind w:left="4784" w:hanging="6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2407CAA">
      <w:start w:val="1"/>
      <w:numFmt w:val="bullet"/>
      <w:lvlText w:val="▪"/>
      <w:lvlJc w:val="left"/>
      <w:pPr>
        <w:tabs>
          <w:tab w:val="left" w:pos="1848"/>
          <w:tab w:val="num" w:pos="5476"/>
        </w:tabs>
        <w:ind w:left="5504" w:hanging="6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440BD58">
      <w:start w:val="1"/>
      <w:numFmt w:val="bullet"/>
      <w:lvlText w:val="•"/>
      <w:lvlJc w:val="left"/>
      <w:pPr>
        <w:tabs>
          <w:tab w:val="left" w:pos="1848"/>
          <w:tab w:val="num" w:pos="6196"/>
        </w:tabs>
        <w:ind w:left="6224" w:hanging="6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2583970">
      <w:start w:val="1"/>
      <w:numFmt w:val="bullet"/>
      <w:lvlText w:val="o"/>
      <w:lvlJc w:val="left"/>
      <w:pPr>
        <w:tabs>
          <w:tab w:val="left" w:pos="1848"/>
          <w:tab w:val="num" w:pos="6916"/>
        </w:tabs>
        <w:ind w:left="6944" w:hanging="6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8808170">
      <w:start w:val="1"/>
      <w:numFmt w:val="bullet"/>
      <w:lvlText w:val="▪"/>
      <w:lvlJc w:val="left"/>
      <w:pPr>
        <w:tabs>
          <w:tab w:val="left" w:pos="1848"/>
          <w:tab w:val="num" w:pos="7636"/>
        </w:tabs>
        <w:ind w:left="7664" w:hanging="6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40203E14"/>
    <w:multiLevelType w:val="multilevel"/>
    <w:tmpl w:val="24AEB04E"/>
    <w:lvl w:ilvl="0">
      <w:start w:val="12"/>
      <w:numFmt w:val="decimal"/>
      <w:pStyle w:val="style40"/>
      <w:lvlText w:val="%1"/>
      <w:lvlJc w:val="left"/>
      <w:pPr>
        <w:tabs>
          <w:tab w:val="num" w:pos="4659"/>
        </w:tabs>
        <w:ind w:left="4659" w:hanging="750"/>
      </w:pPr>
      <w:rPr>
        <w:rFonts w:hint="default"/>
      </w:rPr>
    </w:lvl>
    <w:lvl w:ilvl="1">
      <w:start w:val="3"/>
      <w:numFmt w:val="decimal"/>
      <w:lvlText w:val="%1.%2"/>
      <w:lvlJc w:val="left"/>
      <w:pPr>
        <w:tabs>
          <w:tab w:val="num" w:pos="5368"/>
        </w:tabs>
        <w:ind w:left="5368" w:hanging="750"/>
      </w:pPr>
      <w:rPr>
        <w:rFonts w:hint="default"/>
      </w:rPr>
    </w:lvl>
    <w:lvl w:ilvl="2">
      <w:start w:val="1"/>
      <w:numFmt w:val="decimal"/>
      <w:lvlText w:val="%1.%2.%3"/>
      <w:lvlJc w:val="left"/>
      <w:pPr>
        <w:tabs>
          <w:tab w:val="num" w:pos="6077"/>
        </w:tabs>
        <w:ind w:left="6077" w:hanging="750"/>
      </w:pPr>
      <w:rPr>
        <w:rFonts w:hint="default"/>
      </w:rPr>
    </w:lvl>
    <w:lvl w:ilvl="3">
      <w:start w:val="1"/>
      <w:numFmt w:val="decimal"/>
      <w:lvlRestart w:val="2"/>
      <w:lvlText w:val="%1.3.%4.1"/>
      <w:lvlJc w:val="left"/>
      <w:pPr>
        <w:tabs>
          <w:tab w:val="num" w:pos="6786"/>
        </w:tabs>
        <w:ind w:left="6786" w:hanging="750"/>
      </w:pPr>
      <w:rPr>
        <w:rFonts w:hint="default"/>
      </w:rPr>
    </w:lvl>
    <w:lvl w:ilvl="4">
      <w:start w:val="1"/>
      <w:numFmt w:val="decimal"/>
      <w:lvlText w:val="%1.%2.%3.%4.%5"/>
      <w:lvlJc w:val="left"/>
      <w:pPr>
        <w:tabs>
          <w:tab w:val="num" w:pos="7495"/>
        </w:tabs>
        <w:ind w:left="7495" w:hanging="750"/>
      </w:pPr>
      <w:rPr>
        <w:rFonts w:hint="default"/>
      </w:rPr>
    </w:lvl>
    <w:lvl w:ilvl="5">
      <w:start w:val="1"/>
      <w:numFmt w:val="decimal"/>
      <w:lvlText w:val="%1.%2.%3.%4.%5.%6"/>
      <w:lvlJc w:val="left"/>
      <w:pPr>
        <w:tabs>
          <w:tab w:val="num" w:pos="8534"/>
        </w:tabs>
        <w:ind w:left="8534" w:hanging="1080"/>
      </w:pPr>
      <w:rPr>
        <w:rFonts w:hint="default"/>
      </w:rPr>
    </w:lvl>
    <w:lvl w:ilvl="6">
      <w:start w:val="1"/>
      <w:numFmt w:val="decimal"/>
      <w:lvlText w:val="%1.%2.%3.%4.%5.%6.%7"/>
      <w:lvlJc w:val="left"/>
      <w:pPr>
        <w:tabs>
          <w:tab w:val="num" w:pos="9243"/>
        </w:tabs>
        <w:ind w:left="9243" w:hanging="1080"/>
      </w:pPr>
      <w:rPr>
        <w:rFonts w:hint="default"/>
      </w:rPr>
    </w:lvl>
    <w:lvl w:ilvl="7">
      <w:start w:val="1"/>
      <w:numFmt w:val="decimal"/>
      <w:lvlText w:val="%1.%2.%3.%4.%5.%6.%7.%8"/>
      <w:lvlJc w:val="left"/>
      <w:pPr>
        <w:tabs>
          <w:tab w:val="num" w:pos="10312"/>
        </w:tabs>
        <w:ind w:left="10312" w:hanging="1440"/>
      </w:pPr>
      <w:rPr>
        <w:rFonts w:hint="default"/>
      </w:rPr>
    </w:lvl>
    <w:lvl w:ilvl="8">
      <w:start w:val="1"/>
      <w:numFmt w:val="decimal"/>
      <w:lvlText w:val="%1.%2.%3.%4.%5.%6.%7.%8.%9"/>
      <w:lvlJc w:val="left"/>
      <w:pPr>
        <w:tabs>
          <w:tab w:val="num" w:pos="11021"/>
        </w:tabs>
        <w:ind w:left="11021" w:hanging="1440"/>
      </w:pPr>
      <w:rPr>
        <w:rFonts w:hint="default"/>
      </w:rPr>
    </w:lvl>
  </w:abstractNum>
  <w:abstractNum w:abstractNumId="14" w15:restartNumberingAfterBreak="0">
    <w:nsid w:val="402A58AE"/>
    <w:multiLevelType w:val="hybridMultilevel"/>
    <w:tmpl w:val="BA500CC6"/>
    <w:lvl w:ilvl="0" w:tplc="38A8014C">
      <w:start w:val="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3A7AEF"/>
    <w:multiLevelType w:val="hybridMultilevel"/>
    <w:tmpl w:val="D5E684B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46B72431"/>
    <w:multiLevelType w:val="multilevel"/>
    <w:tmpl w:val="98C8D784"/>
    <w:lvl w:ilvl="0">
      <w:start w:val="12"/>
      <w:numFmt w:val="decimal"/>
      <w:pStyle w:val="Style41"/>
      <w:lvlText w:val="%1"/>
      <w:lvlJc w:val="left"/>
      <w:pPr>
        <w:tabs>
          <w:tab w:val="num" w:pos="4659"/>
        </w:tabs>
        <w:ind w:left="4659" w:hanging="750"/>
      </w:pPr>
      <w:rPr>
        <w:rFonts w:hint="default"/>
      </w:rPr>
    </w:lvl>
    <w:lvl w:ilvl="1">
      <w:start w:val="3"/>
      <w:numFmt w:val="decimal"/>
      <w:lvlText w:val="%1.%2"/>
      <w:lvlJc w:val="left"/>
      <w:pPr>
        <w:tabs>
          <w:tab w:val="num" w:pos="5368"/>
        </w:tabs>
        <w:ind w:left="5368" w:hanging="750"/>
      </w:pPr>
      <w:rPr>
        <w:rFonts w:hint="default"/>
      </w:rPr>
    </w:lvl>
    <w:lvl w:ilvl="2">
      <w:start w:val="1"/>
      <w:numFmt w:val="decimal"/>
      <w:lvlText w:val="%1.%2.%3"/>
      <w:lvlJc w:val="left"/>
      <w:pPr>
        <w:tabs>
          <w:tab w:val="num" w:pos="6077"/>
        </w:tabs>
        <w:ind w:left="6077" w:hanging="750"/>
      </w:pPr>
      <w:rPr>
        <w:rFonts w:hint="default"/>
      </w:rPr>
    </w:lvl>
    <w:lvl w:ilvl="3">
      <w:start w:val="1"/>
      <w:numFmt w:val="decimal"/>
      <w:lvlRestart w:val="2"/>
      <w:lvlText w:val="%1.3.%4.1"/>
      <w:lvlJc w:val="left"/>
      <w:pPr>
        <w:tabs>
          <w:tab w:val="num" w:pos="6786"/>
        </w:tabs>
        <w:ind w:left="6786" w:hanging="750"/>
      </w:pPr>
      <w:rPr>
        <w:rFonts w:hint="default"/>
      </w:rPr>
    </w:lvl>
    <w:lvl w:ilvl="4">
      <w:start w:val="1"/>
      <w:numFmt w:val="decimal"/>
      <w:lvlText w:val="%1.%2.%3.%4.%5"/>
      <w:lvlJc w:val="left"/>
      <w:pPr>
        <w:tabs>
          <w:tab w:val="num" w:pos="7495"/>
        </w:tabs>
        <w:ind w:left="7495" w:hanging="750"/>
      </w:pPr>
      <w:rPr>
        <w:rFonts w:hint="default"/>
      </w:rPr>
    </w:lvl>
    <w:lvl w:ilvl="5">
      <w:start w:val="1"/>
      <w:numFmt w:val="decimal"/>
      <w:lvlText w:val="%1.%2.%3.%4.%5.%6"/>
      <w:lvlJc w:val="left"/>
      <w:pPr>
        <w:tabs>
          <w:tab w:val="num" w:pos="8534"/>
        </w:tabs>
        <w:ind w:left="8534" w:hanging="1080"/>
      </w:pPr>
      <w:rPr>
        <w:rFonts w:hint="default"/>
      </w:rPr>
    </w:lvl>
    <w:lvl w:ilvl="6">
      <w:start w:val="1"/>
      <w:numFmt w:val="decimal"/>
      <w:lvlText w:val="%1.%2.%3.%4.%5.%6.%7"/>
      <w:lvlJc w:val="left"/>
      <w:pPr>
        <w:tabs>
          <w:tab w:val="num" w:pos="9243"/>
        </w:tabs>
        <w:ind w:left="9243" w:hanging="1080"/>
      </w:pPr>
      <w:rPr>
        <w:rFonts w:hint="default"/>
      </w:rPr>
    </w:lvl>
    <w:lvl w:ilvl="7">
      <w:start w:val="1"/>
      <w:numFmt w:val="decimal"/>
      <w:lvlText w:val="%1.%2.%3.%4.%5.%6.%7.%8"/>
      <w:lvlJc w:val="left"/>
      <w:pPr>
        <w:tabs>
          <w:tab w:val="num" w:pos="10312"/>
        </w:tabs>
        <w:ind w:left="10312" w:hanging="1440"/>
      </w:pPr>
      <w:rPr>
        <w:rFonts w:hint="default"/>
      </w:rPr>
    </w:lvl>
    <w:lvl w:ilvl="8">
      <w:start w:val="1"/>
      <w:numFmt w:val="decimal"/>
      <w:lvlText w:val="%1.%2.%3.%4.%5.%6.%7.%8.%9"/>
      <w:lvlJc w:val="left"/>
      <w:pPr>
        <w:tabs>
          <w:tab w:val="num" w:pos="11021"/>
        </w:tabs>
        <w:ind w:left="11021" w:hanging="1440"/>
      </w:pPr>
      <w:rPr>
        <w:rFonts w:hint="default"/>
      </w:rPr>
    </w:lvl>
  </w:abstractNum>
  <w:abstractNum w:abstractNumId="17" w15:restartNumberingAfterBreak="0">
    <w:nsid w:val="47C935CC"/>
    <w:multiLevelType w:val="hybridMultilevel"/>
    <w:tmpl w:val="D304F930"/>
    <w:lvl w:ilvl="0" w:tplc="040C0005">
      <w:start w:val="1"/>
      <w:numFmt w:val="bullet"/>
      <w:lvlText w:val=""/>
      <w:lvlJc w:val="left"/>
      <w:pPr>
        <w:tabs>
          <w:tab w:val="num" w:pos="1146"/>
        </w:tabs>
        <w:ind w:left="1146" w:hanging="360"/>
      </w:pPr>
      <w:rPr>
        <w:rFonts w:ascii="Wingdings" w:hAnsi="Wingdings" w:hint="default"/>
      </w:rPr>
    </w:lvl>
    <w:lvl w:ilvl="1" w:tplc="040C0003" w:tentative="1">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8" w15:restartNumberingAfterBreak="0">
    <w:nsid w:val="488A2160"/>
    <w:multiLevelType w:val="hybridMultilevel"/>
    <w:tmpl w:val="40A2E92A"/>
    <w:lvl w:ilvl="0" w:tplc="4A527972">
      <w:numFmt w:val="bullet"/>
      <w:lvlText w:val="-"/>
      <w:lvlJc w:val="left"/>
      <w:pPr>
        <w:ind w:left="720" w:hanging="360"/>
      </w:pPr>
      <w:rPr>
        <w:rFonts w:ascii="Arial" w:eastAsia="MS Mincho"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D508D9"/>
    <w:multiLevelType w:val="multilevel"/>
    <w:tmpl w:val="EB3ACB8A"/>
    <w:lvl w:ilvl="0">
      <w:start w:val="1"/>
      <w:numFmt w:val="decimal"/>
      <w:pStyle w:val="Style5"/>
      <w:lvlText w:val="Article %1"/>
      <w:lvlJc w:val="left"/>
      <w:pPr>
        <w:tabs>
          <w:tab w:val="num" w:pos="1894"/>
        </w:tabs>
        <w:ind w:left="2744" w:hanging="1304"/>
      </w:pPr>
      <w:rPr>
        <w:rFonts w:ascii="Calibri" w:hAnsi="Calibri" w:hint="default"/>
        <w:b/>
        <w:bCs/>
        <w:i w:val="0"/>
        <w:iCs w:val="0"/>
        <w:caps w:val="0"/>
        <w:smallCaps/>
        <w:strike w:val="0"/>
        <w:dstrike w:val="0"/>
        <w:color w:val="auto"/>
        <w:spacing w:val="0"/>
        <w:w w:val="90"/>
        <w:kern w:val="0"/>
        <w:position w:val="0"/>
        <w:sz w:val="24"/>
        <w:u w:val="single"/>
        <w:effect w:val="no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2."/>
      <w:lvlJc w:val="left"/>
      <w:pPr>
        <w:tabs>
          <w:tab w:val="num" w:pos="2404"/>
        </w:tabs>
        <w:ind w:left="2347" w:hanging="623"/>
      </w:pPr>
      <w:rPr>
        <w:rFonts w:hint="default"/>
      </w:rPr>
    </w:lvl>
    <w:lvl w:ilvl="2">
      <w:start w:val="1"/>
      <w:numFmt w:val="decimal"/>
      <w:lvlText w:val="%1.%3."/>
      <w:lvlJc w:val="left"/>
      <w:pPr>
        <w:tabs>
          <w:tab w:val="num" w:pos="2664"/>
        </w:tabs>
        <w:ind w:left="2664" w:hanging="504"/>
      </w:pPr>
      <w:rPr>
        <w:rFonts w:hint="default"/>
      </w:rPr>
    </w:lvl>
    <w:lvl w:ilvl="3">
      <w:start w:val="1"/>
      <w:numFmt w:val="decimal"/>
      <w:lvlText w:val="%1.%3.%4."/>
      <w:lvlJc w:val="left"/>
      <w:pPr>
        <w:tabs>
          <w:tab w:val="num" w:pos="3168"/>
        </w:tabs>
        <w:ind w:left="3168" w:hanging="648"/>
      </w:pPr>
      <w:rPr>
        <w:rFonts w:hint="default"/>
      </w:rPr>
    </w:lvl>
    <w:lvl w:ilvl="4">
      <w:start w:val="1"/>
      <w:numFmt w:val="decimal"/>
      <w:lvlText w:val="%5%1.%2.."/>
      <w:lvlJc w:val="left"/>
      <w:pPr>
        <w:tabs>
          <w:tab w:val="num" w:pos="3672"/>
        </w:tabs>
        <w:ind w:left="3672" w:hanging="792"/>
      </w:pPr>
      <w:rPr>
        <w:rFonts w:hint="default"/>
      </w:rPr>
    </w:lvl>
    <w:lvl w:ilvl="5">
      <w:start w:val="1"/>
      <w:numFmt w:val="decimal"/>
      <w:lvlText w:val="%1.%2.%3.%4.%5.%6."/>
      <w:lvlJc w:val="left"/>
      <w:pPr>
        <w:tabs>
          <w:tab w:val="num" w:pos="4176"/>
        </w:tabs>
        <w:ind w:left="4176" w:hanging="936"/>
      </w:pPr>
      <w:rPr>
        <w:rFonts w:hint="default"/>
      </w:rPr>
    </w:lvl>
    <w:lvl w:ilvl="6">
      <w:start w:val="1"/>
      <w:numFmt w:val="decimal"/>
      <w:lvlText w:val="%1.%2.%3.%4.%5.%6.%7."/>
      <w:lvlJc w:val="left"/>
      <w:pPr>
        <w:tabs>
          <w:tab w:val="num" w:pos="4680"/>
        </w:tabs>
        <w:ind w:left="4680" w:hanging="1080"/>
      </w:pPr>
      <w:rPr>
        <w:rFonts w:hint="default"/>
      </w:rPr>
    </w:lvl>
    <w:lvl w:ilvl="7">
      <w:start w:val="1"/>
      <w:numFmt w:val="decimal"/>
      <w:lvlText w:val="%1.%2.%3.%4.%5.%6.%7.%8."/>
      <w:lvlJc w:val="left"/>
      <w:pPr>
        <w:tabs>
          <w:tab w:val="num" w:pos="5184"/>
        </w:tabs>
        <w:ind w:left="5184" w:hanging="1224"/>
      </w:pPr>
      <w:rPr>
        <w:rFonts w:hint="default"/>
      </w:rPr>
    </w:lvl>
    <w:lvl w:ilvl="8">
      <w:start w:val="1"/>
      <w:numFmt w:val="decimal"/>
      <w:lvlText w:val="%1.%2.%3.%4.%5.%6.%7.%8.%9."/>
      <w:lvlJc w:val="left"/>
      <w:pPr>
        <w:tabs>
          <w:tab w:val="num" w:pos="5760"/>
        </w:tabs>
        <w:ind w:left="5760" w:hanging="1440"/>
      </w:pPr>
      <w:rPr>
        <w:rFonts w:hint="default"/>
      </w:rPr>
    </w:lvl>
  </w:abstractNum>
  <w:abstractNum w:abstractNumId="20" w15:restartNumberingAfterBreak="0">
    <w:nsid w:val="50B45413"/>
    <w:multiLevelType w:val="hybridMultilevel"/>
    <w:tmpl w:val="FA0685D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57936A77"/>
    <w:multiLevelType w:val="multilevel"/>
    <w:tmpl w:val="4C5E1F30"/>
    <w:lvl w:ilvl="0">
      <w:start w:val="1"/>
      <w:numFmt w:val="decimal"/>
      <w:suff w:val="space"/>
      <w:lvlText w:val="ARTICLE %1 -"/>
      <w:lvlJc w:val="left"/>
      <w:pPr>
        <w:ind w:left="360" w:hanging="360"/>
      </w:pPr>
      <w:rPr>
        <w:rFonts w:hint="default"/>
      </w:rPr>
    </w:lvl>
    <w:lvl w:ilvl="1">
      <w:start w:val="1"/>
      <w:numFmt w:val="decimal"/>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84359CC"/>
    <w:multiLevelType w:val="hybridMultilevel"/>
    <w:tmpl w:val="463A726C"/>
    <w:lvl w:ilvl="0" w:tplc="44EEE9C0">
      <w:start w:val="1"/>
      <w:numFmt w:val="bullet"/>
      <w:lvlText w:val=""/>
      <w:lvlJc w:val="left"/>
      <w:pPr>
        <w:tabs>
          <w:tab w:val="num" w:pos="529"/>
        </w:tabs>
        <w:ind w:left="529" w:hanging="360"/>
      </w:pPr>
      <w:rPr>
        <w:rFonts w:ascii="Wingdings" w:hAnsi="Wingdings" w:hint="default"/>
      </w:rPr>
    </w:lvl>
    <w:lvl w:ilvl="1" w:tplc="040C0003" w:tentative="1">
      <w:start w:val="1"/>
      <w:numFmt w:val="bullet"/>
      <w:lvlText w:val="o"/>
      <w:lvlJc w:val="left"/>
      <w:pPr>
        <w:tabs>
          <w:tab w:val="num" w:pos="1609"/>
        </w:tabs>
        <w:ind w:left="1609" w:hanging="360"/>
      </w:pPr>
      <w:rPr>
        <w:rFonts w:ascii="Courier New" w:hAnsi="Courier New" w:cs="Courier New" w:hint="default"/>
      </w:rPr>
    </w:lvl>
    <w:lvl w:ilvl="2" w:tplc="040C0005" w:tentative="1">
      <w:start w:val="1"/>
      <w:numFmt w:val="bullet"/>
      <w:lvlText w:val=""/>
      <w:lvlJc w:val="left"/>
      <w:pPr>
        <w:tabs>
          <w:tab w:val="num" w:pos="2329"/>
        </w:tabs>
        <w:ind w:left="2329" w:hanging="360"/>
      </w:pPr>
      <w:rPr>
        <w:rFonts w:ascii="Wingdings" w:hAnsi="Wingdings" w:hint="default"/>
      </w:rPr>
    </w:lvl>
    <w:lvl w:ilvl="3" w:tplc="040C0001" w:tentative="1">
      <w:start w:val="1"/>
      <w:numFmt w:val="bullet"/>
      <w:lvlText w:val=""/>
      <w:lvlJc w:val="left"/>
      <w:pPr>
        <w:tabs>
          <w:tab w:val="num" w:pos="3049"/>
        </w:tabs>
        <w:ind w:left="3049" w:hanging="360"/>
      </w:pPr>
      <w:rPr>
        <w:rFonts w:ascii="Symbol" w:hAnsi="Symbol" w:hint="default"/>
      </w:rPr>
    </w:lvl>
    <w:lvl w:ilvl="4" w:tplc="040C0003" w:tentative="1">
      <w:start w:val="1"/>
      <w:numFmt w:val="bullet"/>
      <w:lvlText w:val="o"/>
      <w:lvlJc w:val="left"/>
      <w:pPr>
        <w:tabs>
          <w:tab w:val="num" w:pos="3769"/>
        </w:tabs>
        <w:ind w:left="3769" w:hanging="360"/>
      </w:pPr>
      <w:rPr>
        <w:rFonts w:ascii="Courier New" w:hAnsi="Courier New" w:cs="Courier New" w:hint="default"/>
      </w:rPr>
    </w:lvl>
    <w:lvl w:ilvl="5" w:tplc="040C0005" w:tentative="1">
      <w:start w:val="1"/>
      <w:numFmt w:val="bullet"/>
      <w:lvlText w:val=""/>
      <w:lvlJc w:val="left"/>
      <w:pPr>
        <w:tabs>
          <w:tab w:val="num" w:pos="4489"/>
        </w:tabs>
        <w:ind w:left="4489" w:hanging="360"/>
      </w:pPr>
      <w:rPr>
        <w:rFonts w:ascii="Wingdings" w:hAnsi="Wingdings" w:hint="default"/>
      </w:rPr>
    </w:lvl>
    <w:lvl w:ilvl="6" w:tplc="040C0001" w:tentative="1">
      <w:start w:val="1"/>
      <w:numFmt w:val="bullet"/>
      <w:lvlText w:val=""/>
      <w:lvlJc w:val="left"/>
      <w:pPr>
        <w:tabs>
          <w:tab w:val="num" w:pos="5209"/>
        </w:tabs>
        <w:ind w:left="5209" w:hanging="360"/>
      </w:pPr>
      <w:rPr>
        <w:rFonts w:ascii="Symbol" w:hAnsi="Symbol" w:hint="default"/>
      </w:rPr>
    </w:lvl>
    <w:lvl w:ilvl="7" w:tplc="040C0003" w:tentative="1">
      <w:start w:val="1"/>
      <w:numFmt w:val="bullet"/>
      <w:lvlText w:val="o"/>
      <w:lvlJc w:val="left"/>
      <w:pPr>
        <w:tabs>
          <w:tab w:val="num" w:pos="5929"/>
        </w:tabs>
        <w:ind w:left="5929" w:hanging="360"/>
      </w:pPr>
      <w:rPr>
        <w:rFonts w:ascii="Courier New" w:hAnsi="Courier New" w:cs="Courier New" w:hint="default"/>
      </w:rPr>
    </w:lvl>
    <w:lvl w:ilvl="8" w:tplc="040C0005" w:tentative="1">
      <w:start w:val="1"/>
      <w:numFmt w:val="bullet"/>
      <w:lvlText w:val=""/>
      <w:lvlJc w:val="left"/>
      <w:pPr>
        <w:tabs>
          <w:tab w:val="num" w:pos="6649"/>
        </w:tabs>
        <w:ind w:left="6649" w:hanging="360"/>
      </w:pPr>
      <w:rPr>
        <w:rFonts w:ascii="Wingdings" w:hAnsi="Wingdings" w:hint="default"/>
      </w:rPr>
    </w:lvl>
  </w:abstractNum>
  <w:abstractNum w:abstractNumId="23" w15:restartNumberingAfterBreak="0">
    <w:nsid w:val="58685570"/>
    <w:multiLevelType w:val="hybridMultilevel"/>
    <w:tmpl w:val="0C3E0044"/>
    <w:lvl w:ilvl="0" w:tplc="38A8014C">
      <w:start w:val="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38D648B"/>
    <w:multiLevelType w:val="hybridMultilevel"/>
    <w:tmpl w:val="DDB04D32"/>
    <w:styleLink w:val="Style5import"/>
    <w:lvl w:ilvl="0" w:tplc="D994B240">
      <w:start w:val="1"/>
      <w:numFmt w:val="bullet"/>
      <w:lvlText w:val="-"/>
      <w:lvlJc w:val="left"/>
      <w:pPr>
        <w:ind w:left="141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6E2818E">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9EA6A2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2045FE4">
      <w:start w:val="1"/>
      <w:numFmt w:val="bullet"/>
      <w:lvlText w:val="·"/>
      <w:lvlJc w:val="left"/>
      <w:pPr>
        <w:ind w:left="357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D7AE2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A7C3F06">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884FDFC">
      <w:start w:val="1"/>
      <w:numFmt w:val="bullet"/>
      <w:lvlText w:val="·"/>
      <w:lvlJc w:val="left"/>
      <w:pPr>
        <w:ind w:left="573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02B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9B656E8">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651F205B"/>
    <w:multiLevelType w:val="hybridMultilevel"/>
    <w:tmpl w:val="F48076B2"/>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E3706A"/>
    <w:multiLevelType w:val="multilevel"/>
    <w:tmpl w:val="76FC26DA"/>
    <w:styleLink w:val="Listeencours1"/>
    <w:lvl w:ilvl="0">
      <w:start w:val="1"/>
      <w:numFmt w:val="decimal"/>
      <w:lvlText w:val="Article %1"/>
      <w:lvlJc w:val="left"/>
      <w:pPr>
        <w:tabs>
          <w:tab w:val="num" w:pos="1174"/>
        </w:tabs>
        <w:ind w:left="2024" w:hanging="1304"/>
      </w:pPr>
      <w:rPr>
        <w:rFonts w:ascii="Calibri" w:hAnsi="Calibri" w:hint="default"/>
        <w:b/>
        <w:bCs/>
        <w:i w:val="0"/>
        <w:iCs w:val="0"/>
        <w:caps w:val="0"/>
        <w:smallCaps/>
        <w:strike w:val="0"/>
        <w:dstrike w:val="0"/>
        <w:color w:val="auto"/>
        <w:spacing w:val="0"/>
        <w:w w:val="90"/>
        <w:kern w:val="0"/>
        <w:position w:val="0"/>
        <w:sz w:val="24"/>
        <w:u w:val="single"/>
        <w:effect w:val="no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2."/>
      <w:lvlJc w:val="left"/>
      <w:pPr>
        <w:tabs>
          <w:tab w:val="num" w:pos="1684"/>
        </w:tabs>
        <w:ind w:left="1627" w:hanging="623"/>
      </w:pPr>
      <w:rPr>
        <w:rFonts w:hint="default"/>
      </w:rPr>
    </w:lvl>
    <w:lvl w:ilvl="2">
      <w:start w:val="1"/>
      <w:numFmt w:val="decimal"/>
      <w:lvlText w:val="%1.%3."/>
      <w:lvlJc w:val="left"/>
      <w:pPr>
        <w:tabs>
          <w:tab w:val="num" w:pos="1944"/>
        </w:tabs>
        <w:ind w:left="1944" w:hanging="504"/>
      </w:pPr>
      <w:rPr>
        <w:rFonts w:hint="default"/>
      </w:rPr>
    </w:lvl>
    <w:lvl w:ilvl="3">
      <w:start w:val="1"/>
      <w:numFmt w:val="decimal"/>
      <w:lvlText w:val="%1.%3.%4."/>
      <w:lvlJc w:val="left"/>
      <w:pPr>
        <w:tabs>
          <w:tab w:val="num" w:pos="2448"/>
        </w:tabs>
        <w:ind w:left="2448" w:hanging="648"/>
      </w:pPr>
      <w:rPr>
        <w:rFonts w:hint="default"/>
      </w:rPr>
    </w:lvl>
    <w:lvl w:ilvl="4">
      <w:start w:val="1"/>
      <w:numFmt w:val="decimal"/>
      <w:lvlText w:val="%5%1.%2.."/>
      <w:lvlJc w:val="left"/>
      <w:pPr>
        <w:tabs>
          <w:tab w:val="num" w:pos="2952"/>
        </w:tabs>
        <w:ind w:left="2952" w:hanging="792"/>
      </w:pPr>
      <w:rPr>
        <w:rFonts w:hint="default"/>
      </w:rPr>
    </w:lvl>
    <w:lvl w:ilvl="5">
      <w:start w:val="1"/>
      <w:numFmt w:val="decimal"/>
      <w:lvlText w:val="%1.%2.%3.%4.%5.%6."/>
      <w:lvlJc w:val="left"/>
      <w:pPr>
        <w:tabs>
          <w:tab w:val="num" w:pos="3456"/>
        </w:tabs>
        <w:ind w:left="3456" w:hanging="936"/>
      </w:pPr>
      <w:rPr>
        <w:rFonts w:hint="default"/>
      </w:rPr>
    </w:lvl>
    <w:lvl w:ilvl="6">
      <w:start w:val="1"/>
      <w:numFmt w:val="decimal"/>
      <w:lvlText w:val="%1.%2.%3.%4.%5.%6.%7."/>
      <w:lvlJc w:val="left"/>
      <w:pPr>
        <w:tabs>
          <w:tab w:val="num" w:pos="3960"/>
        </w:tabs>
        <w:ind w:left="3960" w:hanging="1080"/>
      </w:pPr>
      <w:rPr>
        <w:rFonts w:hint="default"/>
      </w:rPr>
    </w:lvl>
    <w:lvl w:ilvl="7">
      <w:start w:val="1"/>
      <w:numFmt w:val="decimal"/>
      <w:lvlText w:val="%1.%2.%3.%4.%5.%6.%7.%8."/>
      <w:lvlJc w:val="left"/>
      <w:pPr>
        <w:tabs>
          <w:tab w:val="num" w:pos="4464"/>
        </w:tabs>
        <w:ind w:left="4464" w:hanging="1224"/>
      </w:pPr>
      <w:rPr>
        <w:rFonts w:hint="default"/>
      </w:rPr>
    </w:lvl>
    <w:lvl w:ilvl="8">
      <w:start w:val="1"/>
      <w:numFmt w:val="decimal"/>
      <w:lvlText w:val="%1.%2.%3.%4.%5.%6.%7.%8.%9."/>
      <w:lvlJc w:val="left"/>
      <w:pPr>
        <w:tabs>
          <w:tab w:val="num" w:pos="5040"/>
        </w:tabs>
        <w:ind w:left="5040" w:hanging="1440"/>
      </w:pPr>
      <w:rPr>
        <w:rFonts w:hint="default"/>
      </w:rPr>
    </w:lvl>
  </w:abstractNum>
  <w:abstractNum w:abstractNumId="27" w15:restartNumberingAfterBreak="0">
    <w:nsid w:val="6E2309BB"/>
    <w:multiLevelType w:val="hybridMultilevel"/>
    <w:tmpl w:val="FB385E9C"/>
    <w:numStyleLink w:val="Style12import"/>
  </w:abstractNum>
  <w:abstractNum w:abstractNumId="28" w15:restartNumberingAfterBreak="0">
    <w:nsid w:val="6E74267C"/>
    <w:multiLevelType w:val="multilevel"/>
    <w:tmpl w:val="9D30C23E"/>
    <w:lvl w:ilvl="0">
      <w:start w:val="2"/>
      <w:numFmt w:val="decimal"/>
      <w:pStyle w:val="32"/>
      <w:lvlText w:val="%1"/>
      <w:lvlJc w:val="left"/>
      <w:pPr>
        <w:tabs>
          <w:tab w:val="num" w:pos="420"/>
        </w:tabs>
        <w:ind w:left="420" w:hanging="420"/>
      </w:pPr>
      <w:rPr>
        <w:rFonts w:hint="default"/>
      </w:rPr>
    </w:lvl>
    <w:lvl w:ilvl="1">
      <w:start w:val="1"/>
      <w:numFmt w:val="decimal"/>
      <w:pStyle w:val="32"/>
      <w:lvlText w:val="3.%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706F32DE"/>
    <w:multiLevelType w:val="hybridMultilevel"/>
    <w:tmpl w:val="654ECC42"/>
    <w:lvl w:ilvl="0" w:tplc="4A527972">
      <w:numFmt w:val="bullet"/>
      <w:lvlText w:val="-"/>
      <w:lvlJc w:val="left"/>
      <w:pPr>
        <w:ind w:left="720" w:hanging="360"/>
      </w:pPr>
      <w:rPr>
        <w:rFonts w:ascii="Arial" w:eastAsia="MS Mincho"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2627404"/>
    <w:multiLevelType w:val="multilevel"/>
    <w:tmpl w:val="C7F8F18A"/>
    <w:lvl w:ilvl="0">
      <w:start w:val="8"/>
      <w:numFmt w:val="decimal"/>
      <w:pStyle w:val="StyleCalibriGrasJustifiGauche225cm"/>
      <w:lvlText w:val="%1"/>
      <w:lvlJc w:val="left"/>
      <w:pPr>
        <w:tabs>
          <w:tab w:val="num" w:pos="1981"/>
        </w:tabs>
        <w:ind w:left="1981" w:hanging="705"/>
      </w:pPr>
      <w:rPr>
        <w:rFonts w:hint="default"/>
      </w:rPr>
    </w:lvl>
    <w:lvl w:ilvl="1">
      <w:start w:val="7"/>
      <w:numFmt w:val="decimal"/>
      <w:lvlText w:val="%1.%2"/>
      <w:lvlJc w:val="left"/>
      <w:pPr>
        <w:tabs>
          <w:tab w:val="num" w:pos="2690"/>
        </w:tabs>
        <w:ind w:left="2690" w:hanging="705"/>
      </w:pPr>
      <w:rPr>
        <w:rFonts w:hint="default"/>
      </w:rPr>
    </w:lvl>
    <w:lvl w:ilvl="2">
      <w:start w:val="1"/>
      <w:numFmt w:val="decimal"/>
      <w:lvlText w:val="%1.%2.%3"/>
      <w:lvlJc w:val="left"/>
      <w:pPr>
        <w:tabs>
          <w:tab w:val="num" w:pos="3414"/>
        </w:tabs>
        <w:ind w:left="3414" w:hanging="720"/>
      </w:pPr>
      <w:rPr>
        <w:rFonts w:hint="default"/>
      </w:rPr>
    </w:lvl>
    <w:lvl w:ilvl="3">
      <w:start w:val="1"/>
      <w:numFmt w:val="decimal"/>
      <w:lvlText w:val="%1.%2.%3.%4"/>
      <w:lvlJc w:val="left"/>
      <w:pPr>
        <w:tabs>
          <w:tab w:val="num" w:pos="4123"/>
        </w:tabs>
        <w:ind w:left="4123" w:hanging="720"/>
      </w:pPr>
      <w:rPr>
        <w:rFonts w:hint="default"/>
      </w:rPr>
    </w:lvl>
    <w:lvl w:ilvl="4">
      <w:start w:val="1"/>
      <w:numFmt w:val="decimal"/>
      <w:lvlText w:val="%1.%2.%3.%4.%5"/>
      <w:lvlJc w:val="left"/>
      <w:pPr>
        <w:tabs>
          <w:tab w:val="num" w:pos="4832"/>
        </w:tabs>
        <w:ind w:left="4832" w:hanging="720"/>
      </w:pPr>
      <w:rPr>
        <w:rFonts w:hint="default"/>
      </w:rPr>
    </w:lvl>
    <w:lvl w:ilvl="5">
      <w:start w:val="1"/>
      <w:numFmt w:val="decimal"/>
      <w:lvlText w:val="%1.%2.%3.%4.%5.%6"/>
      <w:lvlJc w:val="left"/>
      <w:pPr>
        <w:tabs>
          <w:tab w:val="num" w:pos="5901"/>
        </w:tabs>
        <w:ind w:left="5901" w:hanging="1080"/>
      </w:pPr>
      <w:rPr>
        <w:rFonts w:hint="default"/>
      </w:rPr>
    </w:lvl>
    <w:lvl w:ilvl="6">
      <w:start w:val="1"/>
      <w:numFmt w:val="decimal"/>
      <w:lvlText w:val="%1.%2.%3.%4.%5.%6.%7"/>
      <w:lvlJc w:val="left"/>
      <w:pPr>
        <w:tabs>
          <w:tab w:val="num" w:pos="6610"/>
        </w:tabs>
        <w:ind w:left="6610" w:hanging="1080"/>
      </w:pPr>
      <w:rPr>
        <w:rFonts w:hint="default"/>
      </w:rPr>
    </w:lvl>
    <w:lvl w:ilvl="7">
      <w:start w:val="1"/>
      <w:numFmt w:val="decimal"/>
      <w:lvlText w:val="%1.%2.%3.%4.%5.%6.%7.%8"/>
      <w:lvlJc w:val="left"/>
      <w:pPr>
        <w:tabs>
          <w:tab w:val="num" w:pos="7679"/>
        </w:tabs>
        <w:ind w:left="7679" w:hanging="1440"/>
      </w:pPr>
      <w:rPr>
        <w:rFonts w:hint="default"/>
      </w:rPr>
    </w:lvl>
    <w:lvl w:ilvl="8">
      <w:start w:val="1"/>
      <w:numFmt w:val="decimal"/>
      <w:lvlText w:val="%1.%2.%3.%4.%5.%6.%7.%8.%9"/>
      <w:lvlJc w:val="left"/>
      <w:pPr>
        <w:tabs>
          <w:tab w:val="num" w:pos="8388"/>
        </w:tabs>
        <w:ind w:left="8388" w:hanging="1440"/>
      </w:pPr>
      <w:rPr>
        <w:rFonts w:hint="default"/>
      </w:rPr>
    </w:lvl>
  </w:abstractNum>
  <w:abstractNum w:abstractNumId="31" w15:restartNumberingAfterBreak="0">
    <w:nsid w:val="72BF5BF5"/>
    <w:multiLevelType w:val="hybridMultilevel"/>
    <w:tmpl w:val="8CE6CE36"/>
    <w:lvl w:ilvl="0" w:tplc="4A527972">
      <w:numFmt w:val="bullet"/>
      <w:lvlText w:val="-"/>
      <w:lvlJc w:val="left"/>
      <w:pPr>
        <w:ind w:left="720" w:hanging="360"/>
      </w:pPr>
      <w:rPr>
        <w:rFonts w:ascii="Arial" w:eastAsia="MS Mincho"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61A2638"/>
    <w:multiLevelType w:val="hybridMultilevel"/>
    <w:tmpl w:val="1D9C72F8"/>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B9965A4"/>
    <w:multiLevelType w:val="hybridMultilevel"/>
    <w:tmpl w:val="E7F679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8"/>
  </w:num>
  <w:num w:numId="4">
    <w:abstractNumId w:val="13"/>
  </w:num>
  <w:num w:numId="5">
    <w:abstractNumId w:val="16"/>
  </w:num>
  <w:num w:numId="6">
    <w:abstractNumId w:val="6"/>
  </w:num>
  <w:num w:numId="7">
    <w:abstractNumId w:val="22"/>
  </w:num>
  <w:num w:numId="8">
    <w:abstractNumId w:val="19"/>
  </w:num>
  <w:num w:numId="9">
    <w:abstractNumId w:val="26"/>
  </w:num>
  <w:num w:numId="10">
    <w:abstractNumId w:val="2"/>
  </w:num>
  <w:num w:numId="11">
    <w:abstractNumId w:val="25"/>
  </w:num>
  <w:num w:numId="12">
    <w:abstractNumId w:val="17"/>
  </w:num>
  <w:num w:numId="13">
    <w:abstractNumId w:val="31"/>
  </w:num>
  <w:num w:numId="14">
    <w:abstractNumId w:val="11"/>
  </w:num>
  <w:num w:numId="15">
    <w:abstractNumId w:val="9"/>
  </w:num>
  <w:num w:numId="16">
    <w:abstractNumId w:val="28"/>
  </w:num>
  <w:num w:numId="17">
    <w:abstractNumId w:val="3"/>
  </w:num>
  <w:num w:numId="18">
    <w:abstractNumId w:val="23"/>
  </w:num>
  <w:num w:numId="19">
    <w:abstractNumId w:val="14"/>
  </w:num>
  <w:num w:numId="20">
    <w:abstractNumId w:val="7"/>
  </w:num>
  <w:num w:numId="21">
    <w:abstractNumId w:val="24"/>
  </w:num>
  <w:num w:numId="22">
    <w:abstractNumId w:val="5"/>
  </w:num>
  <w:num w:numId="23">
    <w:abstractNumId w:val="12"/>
  </w:num>
  <w:num w:numId="24">
    <w:abstractNumId w:val="27"/>
    <w:lvlOverride w:ilvl="0">
      <w:lvl w:ilvl="0" w:tplc="9EACC8BA">
        <w:start w:val="1"/>
        <w:numFmt w:val="bullet"/>
        <w:lvlText w:val="▪"/>
        <w:lvlJc w:val="left"/>
        <w:pPr>
          <w:tabs>
            <w:tab w:val="num" w:pos="1778"/>
            <w:tab w:val="left" w:pos="1848"/>
          </w:tabs>
          <w:ind w:left="1843" w:hanging="56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7324D7E">
        <w:start w:val="1"/>
        <w:numFmt w:val="bullet"/>
        <w:lvlText w:val="o"/>
        <w:lvlJc w:val="left"/>
        <w:pPr>
          <w:tabs>
            <w:tab w:val="left" w:pos="1778"/>
            <w:tab w:val="left" w:pos="1848"/>
            <w:tab w:val="num" w:pos="2563"/>
          </w:tabs>
          <w:ind w:left="2628" w:hanging="6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018F418">
        <w:start w:val="1"/>
        <w:numFmt w:val="bullet"/>
        <w:lvlText w:val="▪"/>
        <w:lvlJc w:val="left"/>
        <w:pPr>
          <w:tabs>
            <w:tab w:val="left" w:pos="1843"/>
            <w:tab w:val="left" w:pos="2268"/>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FCA2140">
        <w:start w:val="1"/>
        <w:numFmt w:val="bullet"/>
        <w:lvlText w:val="•"/>
        <w:lvlJc w:val="left"/>
        <w:pPr>
          <w:tabs>
            <w:tab w:val="left" w:pos="1843"/>
            <w:tab w:val="left" w:pos="2160"/>
            <w:tab w:val="left" w:pos="2268"/>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8B41456">
        <w:start w:val="1"/>
        <w:numFmt w:val="bullet"/>
        <w:lvlText w:val="o"/>
        <w:lvlJc w:val="left"/>
        <w:pPr>
          <w:tabs>
            <w:tab w:val="left" w:pos="1843"/>
            <w:tab w:val="left" w:pos="2160"/>
            <w:tab w:val="left" w:pos="2268"/>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7C67820">
        <w:start w:val="1"/>
        <w:numFmt w:val="bullet"/>
        <w:lvlText w:val="▪"/>
        <w:lvlJc w:val="left"/>
        <w:pPr>
          <w:tabs>
            <w:tab w:val="left" w:pos="1843"/>
            <w:tab w:val="left" w:pos="2160"/>
            <w:tab w:val="left" w:pos="2268"/>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EA0893A">
        <w:start w:val="1"/>
        <w:numFmt w:val="bullet"/>
        <w:lvlText w:val="•"/>
        <w:lvlJc w:val="left"/>
        <w:pPr>
          <w:tabs>
            <w:tab w:val="left" w:pos="1843"/>
            <w:tab w:val="left" w:pos="2160"/>
            <w:tab w:val="left" w:pos="2268"/>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52C23F2">
        <w:start w:val="1"/>
        <w:numFmt w:val="bullet"/>
        <w:lvlText w:val="o"/>
        <w:lvlJc w:val="left"/>
        <w:pPr>
          <w:tabs>
            <w:tab w:val="left" w:pos="1843"/>
            <w:tab w:val="left" w:pos="2160"/>
            <w:tab w:val="left" w:pos="2268"/>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AD4C42A">
        <w:start w:val="1"/>
        <w:numFmt w:val="bullet"/>
        <w:lvlText w:val="▪"/>
        <w:lvlJc w:val="left"/>
        <w:pPr>
          <w:tabs>
            <w:tab w:val="left" w:pos="1843"/>
            <w:tab w:val="left" w:pos="2160"/>
            <w:tab w:val="left" w:pos="2268"/>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5">
    <w:abstractNumId w:val="0"/>
  </w:num>
  <w:num w:numId="26">
    <w:abstractNumId w:val="1"/>
  </w:num>
  <w:num w:numId="27">
    <w:abstractNumId w:val="29"/>
  </w:num>
  <w:num w:numId="28">
    <w:abstractNumId w:val="21"/>
  </w:num>
  <w:num w:numId="29">
    <w:abstractNumId w:val="18"/>
  </w:num>
  <w:num w:numId="30">
    <w:abstractNumId w:val="10"/>
  </w:num>
  <w:num w:numId="31">
    <w:abstractNumId w:val="15"/>
  </w:num>
  <w:num w:numId="32">
    <w:abstractNumId w:val="32"/>
  </w:num>
  <w:num w:numId="33">
    <w:abstractNumId w:val="33"/>
  </w:num>
  <w:num w:numId="34">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A8D"/>
    <w:rsid w:val="000001F5"/>
    <w:rsid w:val="000009CA"/>
    <w:rsid w:val="00000E89"/>
    <w:rsid w:val="0000176E"/>
    <w:rsid w:val="00001FA7"/>
    <w:rsid w:val="000034ED"/>
    <w:rsid w:val="00004C6D"/>
    <w:rsid w:val="00004DFF"/>
    <w:rsid w:val="00005EC1"/>
    <w:rsid w:val="0000711E"/>
    <w:rsid w:val="00010BB7"/>
    <w:rsid w:val="00010BE6"/>
    <w:rsid w:val="0001133B"/>
    <w:rsid w:val="000117C9"/>
    <w:rsid w:val="00015088"/>
    <w:rsid w:val="0001519F"/>
    <w:rsid w:val="000154DD"/>
    <w:rsid w:val="00016029"/>
    <w:rsid w:val="00016930"/>
    <w:rsid w:val="00016E93"/>
    <w:rsid w:val="00017945"/>
    <w:rsid w:val="000206BD"/>
    <w:rsid w:val="00020D1B"/>
    <w:rsid w:val="00020FC8"/>
    <w:rsid w:val="00021D3C"/>
    <w:rsid w:val="00023707"/>
    <w:rsid w:val="00023AB6"/>
    <w:rsid w:val="00023CDA"/>
    <w:rsid w:val="00024B00"/>
    <w:rsid w:val="00025401"/>
    <w:rsid w:val="000254BC"/>
    <w:rsid w:val="0002632B"/>
    <w:rsid w:val="00026C66"/>
    <w:rsid w:val="00026DE5"/>
    <w:rsid w:val="0002719E"/>
    <w:rsid w:val="00030546"/>
    <w:rsid w:val="00031BAB"/>
    <w:rsid w:val="000324FF"/>
    <w:rsid w:val="00032BA0"/>
    <w:rsid w:val="00032D05"/>
    <w:rsid w:val="000331AA"/>
    <w:rsid w:val="000357D8"/>
    <w:rsid w:val="00035EEA"/>
    <w:rsid w:val="00040F14"/>
    <w:rsid w:val="000414BC"/>
    <w:rsid w:val="000418EE"/>
    <w:rsid w:val="00041FF9"/>
    <w:rsid w:val="0004229B"/>
    <w:rsid w:val="00042A6D"/>
    <w:rsid w:val="000435E8"/>
    <w:rsid w:val="000452C5"/>
    <w:rsid w:val="00045C71"/>
    <w:rsid w:val="0004620D"/>
    <w:rsid w:val="00046E2A"/>
    <w:rsid w:val="00050C06"/>
    <w:rsid w:val="00051AAD"/>
    <w:rsid w:val="00052523"/>
    <w:rsid w:val="0005440D"/>
    <w:rsid w:val="00054D17"/>
    <w:rsid w:val="0005504E"/>
    <w:rsid w:val="00055C09"/>
    <w:rsid w:val="00057220"/>
    <w:rsid w:val="00057E2D"/>
    <w:rsid w:val="000602F4"/>
    <w:rsid w:val="000639DA"/>
    <w:rsid w:val="00063C6F"/>
    <w:rsid w:val="00063F9D"/>
    <w:rsid w:val="00063FCE"/>
    <w:rsid w:val="000646EC"/>
    <w:rsid w:val="00064E93"/>
    <w:rsid w:val="000659C8"/>
    <w:rsid w:val="00066D5A"/>
    <w:rsid w:val="00067575"/>
    <w:rsid w:val="000677C8"/>
    <w:rsid w:val="00070935"/>
    <w:rsid w:val="000724D4"/>
    <w:rsid w:val="00072E2B"/>
    <w:rsid w:val="00073121"/>
    <w:rsid w:val="0007318C"/>
    <w:rsid w:val="0007337E"/>
    <w:rsid w:val="000739AD"/>
    <w:rsid w:val="000743D3"/>
    <w:rsid w:val="00074468"/>
    <w:rsid w:val="00075278"/>
    <w:rsid w:val="000755D7"/>
    <w:rsid w:val="00075E25"/>
    <w:rsid w:val="00075E86"/>
    <w:rsid w:val="0007709D"/>
    <w:rsid w:val="00077F92"/>
    <w:rsid w:val="00077F96"/>
    <w:rsid w:val="00080666"/>
    <w:rsid w:val="00080A96"/>
    <w:rsid w:val="000810C7"/>
    <w:rsid w:val="00081AF1"/>
    <w:rsid w:val="000820E9"/>
    <w:rsid w:val="0008231C"/>
    <w:rsid w:val="0008319C"/>
    <w:rsid w:val="00084C1C"/>
    <w:rsid w:val="0008558E"/>
    <w:rsid w:val="00085D38"/>
    <w:rsid w:val="00086836"/>
    <w:rsid w:val="00087761"/>
    <w:rsid w:val="00090DC3"/>
    <w:rsid w:val="00093FD6"/>
    <w:rsid w:val="000940EB"/>
    <w:rsid w:val="00095A2C"/>
    <w:rsid w:val="00095B19"/>
    <w:rsid w:val="00097704"/>
    <w:rsid w:val="000A03A5"/>
    <w:rsid w:val="000A0474"/>
    <w:rsid w:val="000A0B66"/>
    <w:rsid w:val="000A20FA"/>
    <w:rsid w:val="000A2DC0"/>
    <w:rsid w:val="000A3424"/>
    <w:rsid w:val="000A40DF"/>
    <w:rsid w:val="000A5369"/>
    <w:rsid w:val="000A5976"/>
    <w:rsid w:val="000A620B"/>
    <w:rsid w:val="000A71C2"/>
    <w:rsid w:val="000A787E"/>
    <w:rsid w:val="000A7C6F"/>
    <w:rsid w:val="000B059B"/>
    <w:rsid w:val="000B0EAB"/>
    <w:rsid w:val="000B0F6D"/>
    <w:rsid w:val="000B25C8"/>
    <w:rsid w:val="000B426B"/>
    <w:rsid w:val="000B46B7"/>
    <w:rsid w:val="000B5457"/>
    <w:rsid w:val="000B6129"/>
    <w:rsid w:val="000B74B9"/>
    <w:rsid w:val="000B7753"/>
    <w:rsid w:val="000B7B0D"/>
    <w:rsid w:val="000B7B1A"/>
    <w:rsid w:val="000C0A3E"/>
    <w:rsid w:val="000C1215"/>
    <w:rsid w:val="000C1464"/>
    <w:rsid w:val="000C280C"/>
    <w:rsid w:val="000C2D8D"/>
    <w:rsid w:val="000C4C36"/>
    <w:rsid w:val="000C5975"/>
    <w:rsid w:val="000C627D"/>
    <w:rsid w:val="000C7FE4"/>
    <w:rsid w:val="000D0B07"/>
    <w:rsid w:val="000D0CDC"/>
    <w:rsid w:val="000D1388"/>
    <w:rsid w:val="000D1650"/>
    <w:rsid w:val="000D40A2"/>
    <w:rsid w:val="000D43E4"/>
    <w:rsid w:val="000D44D3"/>
    <w:rsid w:val="000D5129"/>
    <w:rsid w:val="000D557D"/>
    <w:rsid w:val="000D6729"/>
    <w:rsid w:val="000D6ACF"/>
    <w:rsid w:val="000D7B5F"/>
    <w:rsid w:val="000D7E16"/>
    <w:rsid w:val="000E0A0C"/>
    <w:rsid w:val="000E0CEF"/>
    <w:rsid w:val="000E15A1"/>
    <w:rsid w:val="000E15B7"/>
    <w:rsid w:val="000E1728"/>
    <w:rsid w:val="000E2106"/>
    <w:rsid w:val="000E26D9"/>
    <w:rsid w:val="000E2CF5"/>
    <w:rsid w:val="000E30DC"/>
    <w:rsid w:val="000E3219"/>
    <w:rsid w:val="000E4558"/>
    <w:rsid w:val="000E4C8D"/>
    <w:rsid w:val="000E52CC"/>
    <w:rsid w:val="000E63C6"/>
    <w:rsid w:val="000E7610"/>
    <w:rsid w:val="000F1E7E"/>
    <w:rsid w:val="000F24B7"/>
    <w:rsid w:val="000F2D79"/>
    <w:rsid w:val="000F5F3D"/>
    <w:rsid w:val="000F671A"/>
    <w:rsid w:val="000F680F"/>
    <w:rsid w:val="001022C4"/>
    <w:rsid w:val="00103D9C"/>
    <w:rsid w:val="00104ED6"/>
    <w:rsid w:val="001060E9"/>
    <w:rsid w:val="0010677E"/>
    <w:rsid w:val="00107AB9"/>
    <w:rsid w:val="0011162D"/>
    <w:rsid w:val="00112237"/>
    <w:rsid w:val="00113BBA"/>
    <w:rsid w:val="00114225"/>
    <w:rsid w:val="001145FB"/>
    <w:rsid w:val="00116744"/>
    <w:rsid w:val="00117D8E"/>
    <w:rsid w:val="00121178"/>
    <w:rsid w:val="00121E28"/>
    <w:rsid w:val="00122C82"/>
    <w:rsid w:val="00122F4A"/>
    <w:rsid w:val="001231EB"/>
    <w:rsid w:val="00123237"/>
    <w:rsid w:val="00124A85"/>
    <w:rsid w:val="00124DE6"/>
    <w:rsid w:val="00127255"/>
    <w:rsid w:val="00127822"/>
    <w:rsid w:val="00130A2A"/>
    <w:rsid w:val="001326F7"/>
    <w:rsid w:val="00133296"/>
    <w:rsid w:val="0013330E"/>
    <w:rsid w:val="001340E4"/>
    <w:rsid w:val="001344B2"/>
    <w:rsid w:val="001348CE"/>
    <w:rsid w:val="00136E0C"/>
    <w:rsid w:val="00137537"/>
    <w:rsid w:val="00137952"/>
    <w:rsid w:val="001406E4"/>
    <w:rsid w:val="001408F4"/>
    <w:rsid w:val="00144F32"/>
    <w:rsid w:val="0014623F"/>
    <w:rsid w:val="001464F6"/>
    <w:rsid w:val="001470EB"/>
    <w:rsid w:val="001471E1"/>
    <w:rsid w:val="0015060B"/>
    <w:rsid w:val="00150DF5"/>
    <w:rsid w:val="001510CF"/>
    <w:rsid w:val="0015288F"/>
    <w:rsid w:val="001538AE"/>
    <w:rsid w:val="00153A63"/>
    <w:rsid w:val="001540E1"/>
    <w:rsid w:val="00154171"/>
    <w:rsid w:val="0015509B"/>
    <w:rsid w:val="0015575D"/>
    <w:rsid w:val="00157C73"/>
    <w:rsid w:val="00161626"/>
    <w:rsid w:val="00161837"/>
    <w:rsid w:val="00162343"/>
    <w:rsid w:val="0016257B"/>
    <w:rsid w:val="001633EA"/>
    <w:rsid w:val="00163635"/>
    <w:rsid w:val="001638A7"/>
    <w:rsid w:val="00163FC2"/>
    <w:rsid w:val="0016419E"/>
    <w:rsid w:val="001643BA"/>
    <w:rsid w:val="00164991"/>
    <w:rsid w:val="001653FC"/>
    <w:rsid w:val="001658AD"/>
    <w:rsid w:val="00166107"/>
    <w:rsid w:val="00166657"/>
    <w:rsid w:val="00166B05"/>
    <w:rsid w:val="00166D2D"/>
    <w:rsid w:val="001709B4"/>
    <w:rsid w:val="00170C29"/>
    <w:rsid w:val="00170E63"/>
    <w:rsid w:val="00171672"/>
    <w:rsid w:val="00171D0E"/>
    <w:rsid w:val="001726E9"/>
    <w:rsid w:val="00172E80"/>
    <w:rsid w:val="00172F51"/>
    <w:rsid w:val="00172F9C"/>
    <w:rsid w:val="00173A8C"/>
    <w:rsid w:val="00177987"/>
    <w:rsid w:val="00180389"/>
    <w:rsid w:val="001841C8"/>
    <w:rsid w:val="001852B5"/>
    <w:rsid w:val="001855B1"/>
    <w:rsid w:val="00185A1F"/>
    <w:rsid w:val="00186282"/>
    <w:rsid w:val="00186736"/>
    <w:rsid w:val="001872C1"/>
    <w:rsid w:val="00187D8B"/>
    <w:rsid w:val="00190CC5"/>
    <w:rsid w:val="00190E6A"/>
    <w:rsid w:val="001939C5"/>
    <w:rsid w:val="00193B13"/>
    <w:rsid w:val="0019457A"/>
    <w:rsid w:val="00194CA2"/>
    <w:rsid w:val="0019510D"/>
    <w:rsid w:val="001953BE"/>
    <w:rsid w:val="0019564B"/>
    <w:rsid w:val="00196076"/>
    <w:rsid w:val="001967E0"/>
    <w:rsid w:val="00196E70"/>
    <w:rsid w:val="00197BE5"/>
    <w:rsid w:val="001A02D5"/>
    <w:rsid w:val="001A04CB"/>
    <w:rsid w:val="001A073D"/>
    <w:rsid w:val="001A1427"/>
    <w:rsid w:val="001A1FE1"/>
    <w:rsid w:val="001A22C3"/>
    <w:rsid w:val="001A2DF1"/>
    <w:rsid w:val="001A3359"/>
    <w:rsid w:val="001A37DB"/>
    <w:rsid w:val="001A3B78"/>
    <w:rsid w:val="001A4DE3"/>
    <w:rsid w:val="001A68F9"/>
    <w:rsid w:val="001A77E8"/>
    <w:rsid w:val="001A7B9C"/>
    <w:rsid w:val="001B0E79"/>
    <w:rsid w:val="001B1866"/>
    <w:rsid w:val="001B591F"/>
    <w:rsid w:val="001B5C73"/>
    <w:rsid w:val="001B614F"/>
    <w:rsid w:val="001B6210"/>
    <w:rsid w:val="001B6C40"/>
    <w:rsid w:val="001B730A"/>
    <w:rsid w:val="001B7C8F"/>
    <w:rsid w:val="001B7EFD"/>
    <w:rsid w:val="001B7F1A"/>
    <w:rsid w:val="001C00C1"/>
    <w:rsid w:val="001C0302"/>
    <w:rsid w:val="001C1668"/>
    <w:rsid w:val="001C1AF1"/>
    <w:rsid w:val="001C3DF7"/>
    <w:rsid w:val="001C43F2"/>
    <w:rsid w:val="001C4723"/>
    <w:rsid w:val="001C5FDE"/>
    <w:rsid w:val="001C628E"/>
    <w:rsid w:val="001C66B7"/>
    <w:rsid w:val="001C66BA"/>
    <w:rsid w:val="001C6C2C"/>
    <w:rsid w:val="001C7244"/>
    <w:rsid w:val="001C794D"/>
    <w:rsid w:val="001D4B99"/>
    <w:rsid w:val="001D4C38"/>
    <w:rsid w:val="001D56FF"/>
    <w:rsid w:val="001D660B"/>
    <w:rsid w:val="001D663A"/>
    <w:rsid w:val="001D7AE5"/>
    <w:rsid w:val="001E0FE5"/>
    <w:rsid w:val="001E39C9"/>
    <w:rsid w:val="001E3A31"/>
    <w:rsid w:val="001E53BB"/>
    <w:rsid w:val="001E6C69"/>
    <w:rsid w:val="001E70C2"/>
    <w:rsid w:val="001F099F"/>
    <w:rsid w:val="001F0F75"/>
    <w:rsid w:val="001F1446"/>
    <w:rsid w:val="001F16C6"/>
    <w:rsid w:val="001F21AB"/>
    <w:rsid w:val="001F3938"/>
    <w:rsid w:val="001F3C42"/>
    <w:rsid w:val="001F3D7C"/>
    <w:rsid w:val="001F41CA"/>
    <w:rsid w:val="001F620D"/>
    <w:rsid w:val="001F7F57"/>
    <w:rsid w:val="00200A30"/>
    <w:rsid w:val="00200B6F"/>
    <w:rsid w:val="00201310"/>
    <w:rsid w:val="002014DD"/>
    <w:rsid w:val="00202898"/>
    <w:rsid w:val="00202F32"/>
    <w:rsid w:val="00203AC2"/>
    <w:rsid w:val="00203EBD"/>
    <w:rsid w:val="00203FDA"/>
    <w:rsid w:val="00204040"/>
    <w:rsid w:val="00204349"/>
    <w:rsid w:val="00204839"/>
    <w:rsid w:val="00204BF8"/>
    <w:rsid w:val="00205AED"/>
    <w:rsid w:val="00205B25"/>
    <w:rsid w:val="002060B9"/>
    <w:rsid w:val="00206F40"/>
    <w:rsid w:val="00207132"/>
    <w:rsid w:val="00207651"/>
    <w:rsid w:val="00207B8C"/>
    <w:rsid w:val="0021018E"/>
    <w:rsid w:val="00210323"/>
    <w:rsid w:val="00210A32"/>
    <w:rsid w:val="00210AC7"/>
    <w:rsid w:val="00211526"/>
    <w:rsid w:val="00212447"/>
    <w:rsid w:val="00212C22"/>
    <w:rsid w:val="00212F91"/>
    <w:rsid w:val="00213254"/>
    <w:rsid w:val="002143B3"/>
    <w:rsid w:val="002155B3"/>
    <w:rsid w:val="00215F74"/>
    <w:rsid w:val="00216C35"/>
    <w:rsid w:val="00217CCF"/>
    <w:rsid w:val="00220167"/>
    <w:rsid w:val="002209C1"/>
    <w:rsid w:val="00220EA9"/>
    <w:rsid w:val="002212AA"/>
    <w:rsid w:val="0022135A"/>
    <w:rsid w:val="00221A30"/>
    <w:rsid w:val="00221E06"/>
    <w:rsid w:val="00222A8B"/>
    <w:rsid w:val="00222ADD"/>
    <w:rsid w:val="00222F44"/>
    <w:rsid w:val="00223817"/>
    <w:rsid w:val="00224351"/>
    <w:rsid w:val="002245E6"/>
    <w:rsid w:val="00224E35"/>
    <w:rsid w:val="00225D95"/>
    <w:rsid w:val="0022610B"/>
    <w:rsid w:val="002263B3"/>
    <w:rsid w:val="0022726A"/>
    <w:rsid w:val="00227EAF"/>
    <w:rsid w:val="002310C2"/>
    <w:rsid w:val="0023201F"/>
    <w:rsid w:val="00233439"/>
    <w:rsid w:val="002334A6"/>
    <w:rsid w:val="002336A8"/>
    <w:rsid w:val="00236190"/>
    <w:rsid w:val="00237067"/>
    <w:rsid w:val="00240490"/>
    <w:rsid w:val="0024101B"/>
    <w:rsid w:val="0024149F"/>
    <w:rsid w:val="00242715"/>
    <w:rsid w:val="0024339A"/>
    <w:rsid w:val="00243FDC"/>
    <w:rsid w:val="00244924"/>
    <w:rsid w:val="00245B02"/>
    <w:rsid w:val="00245D75"/>
    <w:rsid w:val="0024608F"/>
    <w:rsid w:val="002460E8"/>
    <w:rsid w:val="0024679B"/>
    <w:rsid w:val="00246A8B"/>
    <w:rsid w:val="00247922"/>
    <w:rsid w:val="00247F1A"/>
    <w:rsid w:val="002516D5"/>
    <w:rsid w:val="00252337"/>
    <w:rsid w:val="00252B6D"/>
    <w:rsid w:val="00252B80"/>
    <w:rsid w:val="00253394"/>
    <w:rsid w:val="00253B8B"/>
    <w:rsid w:val="00253C77"/>
    <w:rsid w:val="00254014"/>
    <w:rsid w:val="002548A3"/>
    <w:rsid w:val="002553B1"/>
    <w:rsid w:val="00255966"/>
    <w:rsid w:val="00260C10"/>
    <w:rsid w:val="0026296B"/>
    <w:rsid w:val="00263B96"/>
    <w:rsid w:val="00263F85"/>
    <w:rsid w:val="002651D5"/>
    <w:rsid w:val="002654B2"/>
    <w:rsid w:val="002661B4"/>
    <w:rsid w:val="002664B0"/>
    <w:rsid w:val="0026706B"/>
    <w:rsid w:val="0026717C"/>
    <w:rsid w:val="00270828"/>
    <w:rsid w:val="00270FE4"/>
    <w:rsid w:val="00273713"/>
    <w:rsid w:val="00273BA9"/>
    <w:rsid w:val="00273BC4"/>
    <w:rsid w:val="00273FA8"/>
    <w:rsid w:val="00274260"/>
    <w:rsid w:val="00274741"/>
    <w:rsid w:val="00274EBB"/>
    <w:rsid w:val="00275069"/>
    <w:rsid w:val="0027762C"/>
    <w:rsid w:val="002779E5"/>
    <w:rsid w:val="00280495"/>
    <w:rsid w:val="002807F3"/>
    <w:rsid w:val="002808BE"/>
    <w:rsid w:val="00280AFE"/>
    <w:rsid w:val="00280C43"/>
    <w:rsid w:val="00281D58"/>
    <w:rsid w:val="00282155"/>
    <w:rsid w:val="002825A1"/>
    <w:rsid w:val="00283317"/>
    <w:rsid w:val="002837E5"/>
    <w:rsid w:val="00283EEF"/>
    <w:rsid w:val="00284DF0"/>
    <w:rsid w:val="00284F14"/>
    <w:rsid w:val="002858FF"/>
    <w:rsid w:val="00286137"/>
    <w:rsid w:val="00286C88"/>
    <w:rsid w:val="00287D6B"/>
    <w:rsid w:val="00287F00"/>
    <w:rsid w:val="00291817"/>
    <w:rsid w:val="00291F45"/>
    <w:rsid w:val="00293CC9"/>
    <w:rsid w:val="00293F32"/>
    <w:rsid w:val="0029571F"/>
    <w:rsid w:val="00297279"/>
    <w:rsid w:val="002A027E"/>
    <w:rsid w:val="002A0C80"/>
    <w:rsid w:val="002A1B72"/>
    <w:rsid w:val="002A1F2F"/>
    <w:rsid w:val="002A202C"/>
    <w:rsid w:val="002A2B9C"/>
    <w:rsid w:val="002A35F1"/>
    <w:rsid w:val="002A3F3A"/>
    <w:rsid w:val="002A4BBD"/>
    <w:rsid w:val="002A6642"/>
    <w:rsid w:val="002A6BE7"/>
    <w:rsid w:val="002A71D9"/>
    <w:rsid w:val="002A78ED"/>
    <w:rsid w:val="002A7B1F"/>
    <w:rsid w:val="002B0BF0"/>
    <w:rsid w:val="002B18DD"/>
    <w:rsid w:val="002B2234"/>
    <w:rsid w:val="002B2254"/>
    <w:rsid w:val="002B31A2"/>
    <w:rsid w:val="002B32EC"/>
    <w:rsid w:val="002B3702"/>
    <w:rsid w:val="002B49BE"/>
    <w:rsid w:val="002B55AD"/>
    <w:rsid w:val="002B644A"/>
    <w:rsid w:val="002B6EB8"/>
    <w:rsid w:val="002B7917"/>
    <w:rsid w:val="002B7A94"/>
    <w:rsid w:val="002C0E40"/>
    <w:rsid w:val="002C1123"/>
    <w:rsid w:val="002C143C"/>
    <w:rsid w:val="002C187F"/>
    <w:rsid w:val="002C1B99"/>
    <w:rsid w:val="002C2635"/>
    <w:rsid w:val="002C4235"/>
    <w:rsid w:val="002C4A8B"/>
    <w:rsid w:val="002C6D14"/>
    <w:rsid w:val="002C7333"/>
    <w:rsid w:val="002C77A4"/>
    <w:rsid w:val="002D0650"/>
    <w:rsid w:val="002D0FAE"/>
    <w:rsid w:val="002D1CC0"/>
    <w:rsid w:val="002D2437"/>
    <w:rsid w:val="002D30C2"/>
    <w:rsid w:val="002D3502"/>
    <w:rsid w:val="002D3ACE"/>
    <w:rsid w:val="002D3B31"/>
    <w:rsid w:val="002D3C78"/>
    <w:rsid w:val="002D40CD"/>
    <w:rsid w:val="002D564B"/>
    <w:rsid w:val="002D6255"/>
    <w:rsid w:val="002D68F5"/>
    <w:rsid w:val="002D76F4"/>
    <w:rsid w:val="002E11D3"/>
    <w:rsid w:val="002E16F9"/>
    <w:rsid w:val="002E1D81"/>
    <w:rsid w:val="002E20D5"/>
    <w:rsid w:val="002E2412"/>
    <w:rsid w:val="002E34AB"/>
    <w:rsid w:val="002E5503"/>
    <w:rsid w:val="002E6E29"/>
    <w:rsid w:val="002E738D"/>
    <w:rsid w:val="002E78A2"/>
    <w:rsid w:val="002F0B95"/>
    <w:rsid w:val="002F1391"/>
    <w:rsid w:val="002F2C3C"/>
    <w:rsid w:val="002F45AD"/>
    <w:rsid w:val="002F4CD5"/>
    <w:rsid w:val="002F5FEC"/>
    <w:rsid w:val="002F793B"/>
    <w:rsid w:val="00300758"/>
    <w:rsid w:val="00300FB5"/>
    <w:rsid w:val="003011D9"/>
    <w:rsid w:val="003016B9"/>
    <w:rsid w:val="003023EA"/>
    <w:rsid w:val="00302603"/>
    <w:rsid w:val="00302D64"/>
    <w:rsid w:val="0030618B"/>
    <w:rsid w:val="00306794"/>
    <w:rsid w:val="00306C9E"/>
    <w:rsid w:val="003079A5"/>
    <w:rsid w:val="00307E4D"/>
    <w:rsid w:val="00312FD7"/>
    <w:rsid w:val="003132A0"/>
    <w:rsid w:val="00313800"/>
    <w:rsid w:val="0031526B"/>
    <w:rsid w:val="00315621"/>
    <w:rsid w:val="003175EE"/>
    <w:rsid w:val="00320055"/>
    <w:rsid w:val="003200DA"/>
    <w:rsid w:val="00320829"/>
    <w:rsid w:val="00321310"/>
    <w:rsid w:val="00321D03"/>
    <w:rsid w:val="003229A7"/>
    <w:rsid w:val="00324397"/>
    <w:rsid w:val="0032520E"/>
    <w:rsid w:val="0032531B"/>
    <w:rsid w:val="003264EE"/>
    <w:rsid w:val="00326CD6"/>
    <w:rsid w:val="0032780B"/>
    <w:rsid w:val="003305B4"/>
    <w:rsid w:val="003308EE"/>
    <w:rsid w:val="0033316B"/>
    <w:rsid w:val="003336F8"/>
    <w:rsid w:val="00335BCF"/>
    <w:rsid w:val="00335DF5"/>
    <w:rsid w:val="0033606F"/>
    <w:rsid w:val="00336105"/>
    <w:rsid w:val="00341B44"/>
    <w:rsid w:val="00342493"/>
    <w:rsid w:val="0034391D"/>
    <w:rsid w:val="003446DB"/>
    <w:rsid w:val="0034552D"/>
    <w:rsid w:val="00345DDB"/>
    <w:rsid w:val="00346DCE"/>
    <w:rsid w:val="003500DA"/>
    <w:rsid w:val="00350209"/>
    <w:rsid w:val="00350346"/>
    <w:rsid w:val="003504D5"/>
    <w:rsid w:val="00350A77"/>
    <w:rsid w:val="00350BF6"/>
    <w:rsid w:val="00351C19"/>
    <w:rsid w:val="0035401B"/>
    <w:rsid w:val="00354697"/>
    <w:rsid w:val="00354D15"/>
    <w:rsid w:val="003552C0"/>
    <w:rsid w:val="0035571A"/>
    <w:rsid w:val="00357C27"/>
    <w:rsid w:val="0036001C"/>
    <w:rsid w:val="003633AD"/>
    <w:rsid w:val="0036584E"/>
    <w:rsid w:val="00366377"/>
    <w:rsid w:val="00366C2D"/>
    <w:rsid w:val="00366DA1"/>
    <w:rsid w:val="0037017D"/>
    <w:rsid w:val="00371BB0"/>
    <w:rsid w:val="00372A99"/>
    <w:rsid w:val="00372E2F"/>
    <w:rsid w:val="0037447D"/>
    <w:rsid w:val="00374510"/>
    <w:rsid w:val="00374A82"/>
    <w:rsid w:val="00376A2E"/>
    <w:rsid w:val="00376BDD"/>
    <w:rsid w:val="00380274"/>
    <w:rsid w:val="00380948"/>
    <w:rsid w:val="00382D16"/>
    <w:rsid w:val="00384780"/>
    <w:rsid w:val="00384844"/>
    <w:rsid w:val="00384A6B"/>
    <w:rsid w:val="00385960"/>
    <w:rsid w:val="00386169"/>
    <w:rsid w:val="0038627C"/>
    <w:rsid w:val="00386A1B"/>
    <w:rsid w:val="00386E5C"/>
    <w:rsid w:val="00387280"/>
    <w:rsid w:val="0038773F"/>
    <w:rsid w:val="00392CB2"/>
    <w:rsid w:val="003930AD"/>
    <w:rsid w:val="0039395E"/>
    <w:rsid w:val="00395196"/>
    <w:rsid w:val="00396BF4"/>
    <w:rsid w:val="00397D06"/>
    <w:rsid w:val="00397DDD"/>
    <w:rsid w:val="003A0B56"/>
    <w:rsid w:val="003A3DEA"/>
    <w:rsid w:val="003A5750"/>
    <w:rsid w:val="003B075B"/>
    <w:rsid w:val="003B1D03"/>
    <w:rsid w:val="003B269A"/>
    <w:rsid w:val="003B299A"/>
    <w:rsid w:val="003B3062"/>
    <w:rsid w:val="003B33D3"/>
    <w:rsid w:val="003B4A8C"/>
    <w:rsid w:val="003B552A"/>
    <w:rsid w:val="003B5F83"/>
    <w:rsid w:val="003B71E5"/>
    <w:rsid w:val="003B7462"/>
    <w:rsid w:val="003C0285"/>
    <w:rsid w:val="003C1BB1"/>
    <w:rsid w:val="003C1F98"/>
    <w:rsid w:val="003C2B8A"/>
    <w:rsid w:val="003C2EBD"/>
    <w:rsid w:val="003C3F4A"/>
    <w:rsid w:val="003C40AB"/>
    <w:rsid w:val="003D2415"/>
    <w:rsid w:val="003D27AD"/>
    <w:rsid w:val="003D34DE"/>
    <w:rsid w:val="003D35F4"/>
    <w:rsid w:val="003D3F81"/>
    <w:rsid w:val="003D49D5"/>
    <w:rsid w:val="003D4EFE"/>
    <w:rsid w:val="003D5A7F"/>
    <w:rsid w:val="003D5B82"/>
    <w:rsid w:val="003D5E72"/>
    <w:rsid w:val="003E1EAC"/>
    <w:rsid w:val="003E3A1F"/>
    <w:rsid w:val="003E5B32"/>
    <w:rsid w:val="003E5BA3"/>
    <w:rsid w:val="003E6169"/>
    <w:rsid w:val="003E68D1"/>
    <w:rsid w:val="003E70E8"/>
    <w:rsid w:val="003E734B"/>
    <w:rsid w:val="003E784F"/>
    <w:rsid w:val="003F02ED"/>
    <w:rsid w:val="003F05CE"/>
    <w:rsid w:val="003F0666"/>
    <w:rsid w:val="003F06E0"/>
    <w:rsid w:val="003F219F"/>
    <w:rsid w:val="003F268C"/>
    <w:rsid w:val="003F2CF2"/>
    <w:rsid w:val="003F4403"/>
    <w:rsid w:val="003F6FAB"/>
    <w:rsid w:val="003F7927"/>
    <w:rsid w:val="003F7C53"/>
    <w:rsid w:val="003F7E63"/>
    <w:rsid w:val="00400D88"/>
    <w:rsid w:val="00401320"/>
    <w:rsid w:val="00402B74"/>
    <w:rsid w:val="004037C9"/>
    <w:rsid w:val="00405668"/>
    <w:rsid w:val="00406F13"/>
    <w:rsid w:val="0040753E"/>
    <w:rsid w:val="00407EDA"/>
    <w:rsid w:val="00410C27"/>
    <w:rsid w:val="00411B27"/>
    <w:rsid w:val="00412389"/>
    <w:rsid w:val="004124B9"/>
    <w:rsid w:val="004127DA"/>
    <w:rsid w:val="00412EE5"/>
    <w:rsid w:val="00412F0F"/>
    <w:rsid w:val="0041389B"/>
    <w:rsid w:val="004146F9"/>
    <w:rsid w:val="00414BF3"/>
    <w:rsid w:val="00414D73"/>
    <w:rsid w:val="00415894"/>
    <w:rsid w:val="0041606F"/>
    <w:rsid w:val="00417414"/>
    <w:rsid w:val="00417605"/>
    <w:rsid w:val="00417EB1"/>
    <w:rsid w:val="00420746"/>
    <w:rsid w:val="004207F3"/>
    <w:rsid w:val="00422EA9"/>
    <w:rsid w:val="0042327B"/>
    <w:rsid w:val="004236A6"/>
    <w:rsid w:val="00423CEC"/>
    <w:rsid w:val="00424832"/>
    <w:rsid w:val="00424AD5"/>
    <w:rsid w:val="00424BDF"/>
    <w:rsid w:val="00424CC8"/>
    <w:rsid w:val="004251E0"/>
    <w:rsid w:val="004259BF"/>
    <w:rsid w:val="00425C5D"/>
    <w:rsid w:val="00426707"/>
    <w:rsid w:val="004269FB"/>
    <w:rsid w:val="00427284"/>
    <w:rsid w:val="0043008E"/>
    <w:rsid w:val="0043088D"/>
    <w:rsid w:val="00432A32"/>
    <w:rsid w:val="00432AFB"/>
    <w:rsid w:val="00433082"/>
    <w:rsid w:val="00433C99"/>
    <w:rsid w:val="00434699"/>
    <w:rsid w:val="004348F7"/>
    <w:rsid w:val="00434B17"/>
    <w:rsid w:val="00435D62"/>
    <w:rsid w:val="00435FBD"/>
    <w:rsid w:val="004361E4"/>
    <w:rsid w:val="00436D04"/>
    <w:rsid w:val="00437820"/>
    <w:rsid w:val="00441E87"/>
    <w:rsid w:val="00442259"/>
    <w:rsid w:val="004433B1"/>
    <w:rsid w:val="004440C5"/>
    <w:rsid w:val="00444141"/>
    <w:rsid w:val="00444B5F"/>
    <w:rsid w:val="004453B0"/>
    <w:rsid w:val="00445416"/>
    <w:rsid w:val="00445B40"/>
    <w:rsid w:val="0044646E"/>
    <w:rsid w:val="00446EE1"/>
    <w:rsid w:val="0044709D"/>
    <w:rsid w:val="0044717A"/>
    <w:rsid w:val="004501A2"/>
    <w:rsid w:val="00450411"/>
    <w:rsid w:val="004505A3"/>
    <w:rsid w:val="00451819"/>
    <w:rsid w:val="004518CA"/>
    <w:rsid w:val="00451D98"/>
    <w:rsid w:val="004529E5"/>
    <w:rsid w:val="0045317E"/>
    <w:rsid w:val="00453BB1"/>
    <w:rsid w:val="00454399"/>
    <w:rsid w:val="00454C68"/>
    <w:rsid w:val="0045561D"/>
    <w:rsid w:val="00455856"/>
    <w:rsid w:val="00455963"/>
    <w:rsid w:val="00456458"/>
    <w:rsid w:val="00456542"/>
    <w:rsid w:val="004565AC"/>
    <w:rsid w:val="004567DF"/>
    <w:rsid w:val="00456BDD"/>
    <w:rsid w:val="00457093"/>
    <w:rsid w:val="004616DF"/>
    <w:rsid w:val="00461A4C"/>
    <w:rsid w:val="004620BD"/>
    <w:rsid w:val="00462254"/>
    <w:rsid w:val="004638C0"/>
    <w:rsid w:val="0046402F"/>
    <w:rsid w:val="00465BF3"/>
    <w:rsid w:val="00466262"/>
    <w:rsid w:val="00467050"/>
    <w:rsid w:val="004670DD"/>
    <w:rsid w:val="00467D93"/>
    <w:rsid w:val="00470169"/>
    <w:rsid w:val="004703B0"/>
    <w:rsid w:val="00471473"/>
    <w:rsid w:val="00471684"/>
    <w:rsid w:val="00471B61"/>
    <w:rsid w:val="004722A3"/>
    <w:rsid w:val="0047252A"/>
    <w:rsid w:val="00472AB9"/>
    <w:rsid w:val="00473DC9"/>
    <w:rsid w:val="00473E1D"/>
    <w:rsid w:val="004742F2"/>
    <w:rsid w:val="0047486B"/>
    <w:rsid w:val="0047497B"/>
    <w:rsid w:val="00475761"/>
    <w:rsid w:val="00476844"/>
    <w:rsid w:val="00476CAE"/>
    <w:rsid w:val="00477637"/>
    <w:rsid w:val="004815BF"/>
    <w:rsid w:val="00481B5C"/>
    <w:rsid w:val="00481DB8"/>
    <w:rsid w:val="004827B2"/>
    <w:rsid w:val="00483BE4"/>
    <w:rsid w:val="00484ECB"/>
    <w:rsid w:val="00485428"/>
    <w:rsid w:val="00487585"/>
    <w:rsid w:val="004901E0"/>
    <w:rsid w:val="0049110F"/>
    <w:rsid w:val="004915B5"/>
    <w:rsid w:val="00491D02"/>
    <w:rsid w:val="00492BE3"/>
    <w:rsid w:val="00494304"/>
    <w:rsid w:val="00494681"/>
    <w:rsid w:val="00494955"/>
    <w:rsid w:val="004951E4"/>
    <w:rsid w:val="004960A2"/>
    <w:rsid w:val="004964FC"/>
    <w:rsid w:val="00496E5D"/>
    <w:rsid w:val="004A14F3"/>
    <w:rsid w:val="004A1CCB"/>
    <w:rsid w:val="004A2EA7"/>
    <w:rsid w:val="004A3091"/>
    <w:rsid w:val="004A3172"/>
    <w:rsid w:val="004A347D"/>
    <w:rsid w:val="004A42CB"/>
    <w:rsid w:val="004A48D6"/>
    <w:rsid w:val="004A61F9"/>
    <w:rsid w:val="004A6622"/>
    <w:rsid w:val="004A66EC"/>
    <w:rsid w:val="004A6D37"/>
    <w:rsid w:val="004A7EFB"/>
    <w:rsid w:val="004B1A6F"/>
    <w:rsid w:val="004B1ADC"/>
    <w:rsid w:val="004B2118"/>
    <w:rsid w:val="004B3005"/>
    <w:rsid w:val="004B33BD"/>
    <w:rsid w:val="004B44A6"/>
    <w:rsid w:val="004B5D93"/>
    <w:rsid w:val="004B66FE"/>
    <w:rsid w:val="004B7218"/>
    <w:rsid w:val="004B7F3F"/>
    <w:rsid w:val="004C1527"/>
    <w:rsid w:val="004C4384"/>
    <w:rsid w:val="004C43EA"/>
    <w:rsid w:val="004C53DB"/>
    <w:rsid w:val="004C59AE"/>
    <w:rsid w:val="004C6525"/>
    <w:rsid w:val="004C66D7"/>
    <w:rsid w:val="004C738A"/>
    <w:rsid w:val="004D09CD"/>
    <w:rsid w:val="004D1636"/>
    <w:rsid w:val="004D1706"/>
    <w:rsid w:val="004D2B3F"/>
    <w:rsid w:val="004D2E15"/>
    <w:rsid w:val="004D363C"/>
    <w:rsid w:val="004D43DF"/>
    <w:rsid w:val="004D44E8"/>
    <w:rsid w:val="004D49C3"/>
    <w:rsid w:val="004D5868"/>
    <w:rsid w:val="004D5E20"/>
    <w:rsid w:val="004D77DB"/>
    <w:rsid w:val="004D7DA5"/>
    <w:rsid w:val="004E0E50"/>
    <w:rsid w:val="004E1DFE"/>
    <w:rsid w:val="004E2A2A"/>
    <w:rsid w:val="004E3723"/>
    <w:rsid w:val="004E485D"/>
    <w:rsid w:val="004E489B"/>
    <w:rsid w:val="004E4E32"/>
    <w:rsid w:val="004E60C6"/>
    <w:rsid w:val="004E6342"/>
    <w:rsid w:val="004E7202"/>
    <w:rsid w:val="004E7EC7"/>
    <w:rsid w:val="004F2290"/>
    <w:rsid w:val="004F2719"/>
    <w:rsid w:val="004F2E89"/>
    <w:rsid w:val="004F4292"/>
    <w:rsid w:val="004F5547"/>
    <w:rsid w:val="004F58A9"/>
    <w:rsid w:val="004F603C"/>
    <w:rsid w:val="004F61CD"/>
    <w:rsid w:val="004F6218"/>
    <w:rsid w:val="00500BE4"/>
    <w:rsid w:val="005025BE"/>
    <w:rsid w:val="00503099"/>
    <w:rsid w:val="00503545"/>
    <w:rsid w:val="00503A78"/>
    <w:rsid w:val="00503BC1"/>
    <w:rsid w:val="005051B7"/>
    <w:rsid w:val="005056B5"/>
    <w:rsid w:val="005101E2"/>
    <w:rsid w:val="00510F0D"/>
    <w:rsid w:val="00511AD1"/>
    <w:rsid w:val="00511C43"/>
    <w:rsid w:val="00511ECB"/>
    <w:rsid w:val="00513652"/>
    <w:rsid w:val="00513AE4"/>
    <w:rsid w:val="00513C80"/>
    <w:rsid w:val="005142B7"/>
    <w:rsid w:val="00514E1F"/>
    <w:rsid w:val="00515998"/>
    <w:rsid w:val="00516323"/>
    <w:rsid w:val="0051702E"/>
    <w:rsid w:val="0051788E"/>
    <w:rsid w:val="005200AE"/>
    <w:rsid w:val="00520C63"/>
    <w:rsid w:val="00522A0D"/>
    <w:rsid w:val="00523BB3"/>
    <w:rsid w:val="0052402E"/>
    <w:rsid w:val="00524067"/>
    <w:rsid w:val="00525736"/>
    <w:rsid w:val="005264ED"/>
    <w:rsid w:val="00527403"/>
    <w:rsid w:val="005311DB"/>
    <w:rsid w:val="00531CCF"/>
    <w:rsid w:val="00531E6F"/>
    <w:rsid w:val="00531F69"/>
    <w:rsid w:val="00532BF9"/>
    <w:rsid w:val="0053503F"/>
    <w:rsid w:val="005354B1"/>
    <w:rsid w:val="0053575E"/>
    <w:rsid w:val="00535809"/>
    <w:rsid w:val="00536C6A"/>
    <w:rsid w:val="00540E1C"/>
    <w:rsid w:val="00541999"/>
    <w:rsid w:val="00541B0F"/>
    <w:rsid w:val="005424C3"/>
    <w:rsid w:val="00543546"/>
    <w:rsid w:val="00545C28"/>
    <w:rsid w:val="005479D1"/>
    <w:rsid w:val="00552115"/>
    <w:rsid w:val="00552928"/>
    <w:rsid w:val="0055299B"/>
    <w:rsid w:val="005535C8"/>
    <w:rsid w:val="00554CC6"/>
    <w:rsid w:val="00555F7E"/>
    <w:rsid w:val="00557B85"/>
    <w:rsid w:val="00561877"/>
    <w:rsid w:val="0056217D"/>
    <w:rsid w:val="00562E78"/>
    <w:rsid w:val="00563854"/>
    <w:rsid w:val="005655A9"/>
    <w:rsid w:val="00565D76"/>
    <w:rsid w:val="00566FFD"/>
    <w:rsid w:val="005679FD"/>
    <w:rsid w:val="00567FD5"/>
    <w:rsid w:val="00570EDC"/>
    <w:rsid w:val="005722E4"/>
    <w:rsid w:val="00573C48"/>
    <w:rsid w:val="0057501D"/>
    <w:rsid w:val="005750E8"/>
    <w:rsid w:val="00575736"/>
    <w:rsid w:val="00576E64"/>
    <w:rsid w:val="00577070"/>
    <w:rsid w:val="00577DE8"/>
    <w:rsid w:val="00580324"/>
    <w:rsid w:val="0058042D"/>
    <w:rsid w:val="0058084E"/>
    <w:rsid w:val="0058097C"/>
    <w:rsid w:val="00580D79"/>
    <w:rsid w:val="00581C18"/>
    <w:rsid w:val="00583815"/>
    <w:rsid w:val="00583B05"/>
    <w:rsid w:val="00584FEF"/>
    <w:rsid w:val="0058580B"/>
    <w:rsid w:val="00585DAB"/>
    <w:rsid w:val="00586DE0"/>
    <w:rsid w:val="005875D6"/>
    <w:rsid w:val="00587A6B"/>
    <w:rsid w:val="00590135"/>
    <w:rsid w:val="0059033F"/>
    <w:rsid w:val="00590703"/>
    <w:rsid w:val="0059169F"/>
    <w:rsid w:val="005917BC"/>
    <w:rsid w:val="00592E50"/>
    <w:rsid w:val="0059375B"/>
    <w:rsid w:val="0059467A"/>
    <w:rsid w:val="00594A32"/>
    <w:rsid w:val="00595061"/>
    <w:rsid w:val="00595452"/>
    <w:rsid w:val="005958F6"/>
    <w:rsid w:val="0059592E"/>
    <w:rsid w:val="005966F8"/>
    <w:rsid w:val="00596846"/>
    <w:rsid w:val="00596A31"/>
    <w:rsid w:val="0059721E"/>
    <w:rsid w:val="00597ED4"/>
    <w:rsid w:val="005A1D4A"/>
    <w:rsid w:val="005A2449"/>
    <w:rsid w:val="005A3114"/>
    <w:rsid w:val="005A4293"/>
    <w:rsid w:val="005A48D9"/>
    <w:rsid w:val="005A7695"/>
    <w:rsid w:val="005A79C1"/>
    <w:rsid w:val="005A7EA0"/>
    <w:rsid w:val="005B00BF"/>
    <w:rsid w:val="005B1291"/>
    <w:rsid w:val="005B1CC8"/>
    <w:rsid w:val="005B1ECA"/>
    <w:rsid w:val="005B2F5D"/>
    <w:rsid w:val="005B3179"/>
    <w:rsid w:val="005B3ED7"/>
    <w:rsid w:val="005B7AAE"/>
    <w:rsid w:val="005B7F84"/>
    <w:rsid w:val="005C075C"/>
    <w:rsid w:val="005C09BF"/>
    <w:rsid w:val="005C0F6A"/>
    <w:rsid w:val="005C10EC"/>
    <w:rsid w:val="005C239E"/>
    <w:rsid w:val="005C23CC"/>
    <w:rsid w:val="005C276E"/>
    <w:rsid w:val="005C302C"/>
    <w:rsid w:val="005C36DA"/>
    <w:rsid w:val="005C43DE"/>
    <w:rsid w:val="005C6252"/>
    <w:rsid w:val="005C6E8B"/>
    <w:rsid w:val="005C7731"/>
    <w:rsid w:val="005C795E"/>
    <w:rsid w:val="005D0D38"/>
    <w:rsid w:val="005D14A9"/>
    <w:rsid w:val="005D22B9"/>
    <w:rsid w:val="005D4F52"/>
    <w:rsid w:val="005D5830"/>
    <w:rsid w:val="005D5D05"/>
    <w:rsid w:val="005D5F40"/>
    <w:rsid w:val="005D619D"/>
    <w:rsid w:val="005D653C"/>
    <w:rsid w:val="005D6D34"/>
    <w:rsid w:val="005E08E4"/>
    <w:rsid w:val="005E0CEB"/>
    <w:rsid w:val="005E20F7"/>
    <w:rsid w:val="005E310E"/>
    <w:rsid w:val="005E312A"/>
    <w:rsid w:val="005E4C6C"/>
    <w:rsid w:val="005E60C4"/>
    <w:rsid w:val="005E6BD1"/>
    <w:rsid w:val="005E6D1C"/>
    <w:rsid w:val="005F047A"/>
    <w:rsid w:val="005F2EAE"/>
    <w:rsid w:val="005F378D"/>
    <w:rsid w:val="005F3B79"/>
    <w:rsid w:val="005F55BB"/>
    <w:rsid w:val="005F6F15"/>
    <w:rsid w:val="005F7A05"/>
    <w:rsid w:val="006000D1"/>
    <w:rsid w:val="00600408"/>
    <w:rsid w:val="00600C8D"/>
    <w:rsid w:val="0060188E"/>
    <w:rsid w:val="00601E44"/>
    <w:rsid w:val="00601FD9"/>
    <w:rsid w:val="0060229F"/>
    <w:rsid w:val="006029CE"/>
    <w:rsid w:val="00604C27"/>
    <w:rsid w:val="00604ED1"/>
    <w:rsid w:val="00605F4D"/>
    <w:rsid w:val="006062C1"/>
    <w:rsid w:val="0061021E"/>
    <w:rsid w:val="006107EB"/>
    <w:rsid w:val="00610E3F"/>
    <w:rsid w:val="006129EB"/>
    <w:rsid w:val="00612F76"/>
    <w:rsid w:val="006135B7"/>
    <w:rsid w:val="00613819"/>
    <w:rsid w:val="006152D2"/>
    <w:rsid w:val="0061604E"/>
    <w:rsid w:val="00616330"/>
    <w:rsid w:val="006168CE"/>
    <w:rsid w:val="00616E30"/>
    <w:rsid w:val="00621403"/>
    <w:rsid w:val="006223CD"/>
    <w:rsid w:val="00623758"/>
    <w:rsid w:val="00623CB5"/>
    <w:rsid w:val="00624BCA"/>
    <w:rsid w:val="00624F0B"/>
    <w:rsid w:val="00626380"/>
    <w:rsid w:val="00626D9A"/>
    <w:rsid w:val="00631A2B"/>
    <w:rsid w:val="00631BB9"/>
    <w:rsid w:val="006323A1"/>
    <w:rsid w:val="00632CF7"/>
    <w:rsid w:val="0063305C"/>
    <w:rsid w:val="006341D0"/>
    <w:rsid w:val="00634B42"/>
    <w:rsid w:val="00634F0E"/>
    <w:rsid w:val="00635361"/>
    <w:rsid w:val="0063541A"/>
    <w:rsid w:val="006358A1"/>
    <w:rsid w:val="00636D39"/>
    <w:rsid w:val="006415E1"/>
    <w:rsid w:val="00641AC7"/>
    <w:rsid w:val="00641E1C"/>
    <w:rsid w:val="00643154"/>
    <w:rsid w:val="00643EE7"/>
    <w:rsid w:val="00644D2A"/>
    <w:rsid w:val="006456B4"/>
    <w:rsid w:val="006457A7"/>
    <w:rsid w:val="00646668"/>
    <w:rsid w:val="00647201"/>
    <w:rsid w:val="00647847"/>
    <w:rsid w:val="00647D72"/>
    <w:rsid w:val="0065010A"/>
    <w:rsid w:val="00650592"/>
    <w:rsid w:val="0065097E"/>
    <w:rsid w:val="00650A82"/>
    <w:rsid w:val="00652275"/>
    <w:rsid w:val="00652E16"/>
    <w:rsid w:val="00654054"/>
    <w:rsid w:val="00655233"/>
    <w:rsid w:val="006562BB"/>
    <w:rsid w:val="0066003B"/>
    <w:rsid w:val="006600BC"/>
    <w:rsid w:val="006609CF"/>
    <w:rsid w:val="006609DA"/>
    <w:rsid w:val="00661E31"/>
    <w:rsid w:val="006632ED"/>
    <w:rsid w:val="0066344F"/>
    <w:rsid w:val="006639FD"/>
    <w:rsid w:val="00663A23"/>
    <w:rsid w:val="0066420E"/>
    <w:rsid w:val="006647E3"/>
    <w:rsid w:val="00665A36"/>
    <w:rsid w:val="00666994"/>
    <w:rsid w:val="00666C31"/>
    <w:rsid w:val="00666CD1"/>
    <w:rsid w:val="00666E18"/>
    <w:rsid w:val="0066771E"/>
    <w:rsid w:val="00667A71"/>
    <w:rsid w:val="00667EA4"/>
    <w:rsid w:val="006710EE"/>
    <w:rsid w:val="0067110B"/>
    <w:rsid w:val="00671428"/>
    <w:rsid w:val="0067290F"/>
    <w:rsid w:val="00672A23"/>
    <w:rsid w:val="00672C29"/>
    <w:rsid w:val="00674D65"/>
    <w:rsid w:val="00674DDE"/>
    <w:rsid w:val="00674E6B"/>
    <w:rsid w:val="006751BC"/>
    <w:rsid w:val="00675AFB"/>
    <w:rsid w:val="0067622F"/>
    <w:rsid w:val="00676B93"/>
    <w:rsid w:val="00677087"/>
    <w:rsid w:val="006803A8"/>
    <w:rsid w:val="006824FB"/>
    <w:rsid w:val="006835A3"/>
    <w:rsid w:val="006838CC"/>
    <w:rsid w:val="006839B8"/>
    <w:rsid w:val="00684445"/>
    <w:rsid w:val="00684A2E"/>
    <w:rsid w:val="006856D5"/>
    <w:rsid w:val="00685EF4"/>
    <w:rsid w:val="006902E6"/>
    <w:rsid w:val="006916A5"/>
    <w:rsid w:val="0069222F"/>
    <w:rsid w:val="00692FBE"/>
    <w:rsid w:val="0069384F"/>
    <w:rsid w:val="006944C3"/>
    <w:rsid w:val="006944EB"/>
    <w:rsid w:val="00695FA5"/>
    <w:rsid w:val="0069643F"/>
    <w:rsid w:val="00697574"/>
    <w:rsid w:val="00697ADA"/>
    <w:rsid w:val="006A037F"/>
    <w:rsid w:val="006A0C37"/>
    <w:rsid w:val="006A0D33"/>
    <w:rsid w:val="006A1397"/>
    <w:rsid w:val="006A140B"/>
    <w:rsid w:val="006A25BE"/>
    <w:rsid w:val="006A3621"/>
    <w:rsid w:val="006A4626"/>
    <w:rsid w:val="006A5A97"/>
    <w:rsid w:val="006A5AA9"/>
    <w:rsid w:val="006A5D34"/>
    <w:rsid w:val="006A6A59"/>
    <w:rsid w:val="006A72C4"/>
    <w:rsid w:val="006A72DA"/>
    <w:rsid w:val="006A79AB"/>
    <w:rsid w:val="006B05E4"/>
    <w:rsid w:val="006B2C9E"/>
    <w:rsid w:val="006B2E27"/>
    <w:rsid w:val="006B35F1"/>
    <w:rsid w:val="006B4DF9"/>
    <w:rsid w:val="006B5186"/>
    <w:rsid w:val="006B546E"/>
    <w:rsid w:val="006B560E"/>
    <w:rsid w:val="006B576C"/>
    <w:rsid w:val="006B6F57"/>
    <w:rsid w:val="006B6FC6"/>
    <w:rsid w:val="006B7A32"/>
    <w:rsid w:val="006B7FD2"/>
    <w:rsid w:val="006C09D4"/>
    <w:rsid w:val="006C0D99"/>
    <w:rsid w:val="006C0E28"/>
    <w:rsid w:val="006C0E4E"/>
    <w:rsid w:val="006C14E5"/>
    <w:rsid w:val="006C19EE"/>
    <w:rsid w:val="006C1A80"/>
    <w:rsid w:val="006C265E"/>
    <w:rsid w:val="006C2B56"/>
    <w:rsid w:val="006C3020"/>
    <w:rsid w:val="006C37C3"/>
    <w:rsid w:val="006C38F9"/>
    <w:rsid w:val="006C4553"/>
    <w:rsid w:val="006C46CC"/>
    <w:rsid w:val="006C619B"/>
    <w:rsid w:val="006C6820"/>
    <w:rsid w:val="006C69E3"/>
    <w:rsid w:val="006D1D9F"/>
    <w:rsid w:val="006D2467"/>
    <w:rsid w:val="006D2C33"/>
    <w:rsid w:val="006D2CB3"/>
    <w:rsid w:val="006D2ED7"/>
    <w:rsid w:val="006D4E16"/>
    <w:rsid w:val="006D55D0"/>
    <w:rsid w:val="006D6340"/>
    <w:rsid w:val="006D6645"/>
    <w:rsid w:val="006E04E4"/>
    <w:rsid w:val="006E0693"/>
    <w:rsid w:val="006E2113"/>
    <w:rsid w:val="006E4BE8"/>
    <w:rsid w:val="006E59CE"/>
    <w:rsid w:val="006E682D"/>
    <w:rsid w:val="006E6F2B"/>
    <w:rsid w:val="006E70B7"/>
    <w:rsid w:val="006F0253"/>
    <w:rsid w:val="006F0AEB"/>
    <w:rsid w:val="006F1662"/>
    <w:rsid w:val="006F2A63"/>
    <w:rsid w:val="006F32BB"/>
    <w:rsid w:val="006F452F"/>
    <w:rsid w:val="006F4C23"/>
    <w:rsid w:val="006F533C"/>
    <w:rsid w:val="006F584D"/>
    <w:rsid w:val="006F5CE6"/>
    <w:rsid w:val="006F5ED9"/>
    <w:rsid w:val="006F7C59"/>
    <w:rsid w:val="007004B6"/>
    <w:rsid w:val="0070077D"/>
    <w:rsid w:val="0070098C"/>
    <w:rsid w:val="00701260"/>
    <w:rsid w:val="00701475"/>
    <w:rsid w:val="007017E2"/>
    <w:rsid w:val="007026C0"/>
    <w:rsid w:val="00702E17"/>
    <w:rsid w:val="0070396D"/>
    <w:rsid w:val="00704155"/>
    <w:rsid w:val="00704324"/>
    <w:rsid w:val="00706684"/>
    <w:rsid w:val="00706EEF"/>
    <w:rsid w:val="00707676"/>
    <w:rsid w:val="00710086"/>
    <w:rsid w:val="00710315"/>
    <w:rsid w:val="007114EB"/>
    <w:rsid w:val="00713545"/>
    <w:rsid w:val="0071366E"/>
    <w:rsid w:val="00713909"/>
    <w:rsid w:val="00713C80"/>
    <w:rsid w:val="0071496B"/>
    <w:rsid w:val="007150C3"/>
    <w:rsid w:val="00715CF5"/>
    <w:rsid w:val="007171CF"/>
    <w:rsid w:val="00717441"/>
    <w:rsid w:val="00720A9C"/>
    <w:rsid w:val="007212C3"/>
    <w:rsid w:val="007213E0"/>
    <w:rsid w:val="00722370"/>
    <w:rsid w:val="00723424"/>
    <w:rsid w:val="00724249"/>
    <w:rsid w:val="00724852"/>
    <w:rsid w:val="00724A04"/>
    <w:rsid w:val="00725A7D"/>
    <w:rsid w:val="00726C29"/>
    <w:rsid w:val="007305F8"/>
    <w:rsid w:val="00731B0B"/>
    <w:rsid w:val="00731D23"/>
    <w:rsid w:val="007337B9"/>
    <w:rsid w:val="007363BF"/>
    <w:rsid w:val="0073725E"/>
    <w:rsid w:val="0073750A"/>
    <w:rsid w:val="007379B5"/>
    <w:rsid w:val="00740C71"/>
    <w:rsid w:val="00741678"/>
    <w:rsid w:val="00741783"/>
    <w:rsid w:val="00741A8A"/>
    <w:rsid w:val="00742DF8"/>
    <w:rsid w:val="00747DE6"/>
    <w:rsid w:val="0075010A"/>
    <w:rsid w:val="0075184B"/>
    <w:rsid w:val="007524C9"/>
    <w:rsid w:val="007538D6"/>
    <w:rsid w:val="007542CB"/>
    <w:rsid w:val="007554E8"/>
    <w:rsid w:val="00755CBA"/>
    <w:rsid w:val="00755E8D"/>
    <w:rsid w:val="007577C0"/>
    <w:rsid w:val="00757F8F"/>
    <w:rsid w:val="00762CA9"/>
    <w:rsid w:val="00762D19"/>
    <w:rsid w:val="00763906"/>
    <w:rsid w:val="00764003"/>
    <w:rsid w:val="00764117"/>
    <w:rsid w:val="00764D89"/>
    <w:rsid w:val="0076628D"/>
    <w:rsid w:val="00770D81"/>
    <w:rsid w:val="007733B2"/>
    <w:rsid w:val="007733FA"/>
    <w:rsid w:val="00773CA0"/>
    <w:rsid w:val="00774353"/>
    <w:rsid w:val="00774586"/>
    <w:rsid w:val="00774D08"/>
    <w:rsid w:val="00774F1E"/>
    <w:rsid w:val="00775358"/>
    <w:rsid w:val="00775C31"/>
    <w:rsid w:val="0077607D"/>
    <w:rsid w:val="00776A7A"/>
    <w:rsid w:val="00777B5D"/>
    <w:rsid w:val="007801A4"/>
    <w:rsid w:val="0078087D"/>
    <w:rsid w:val="00780A2D"/>
    <w:rsid w:val="00780B4D"/>
    <w:rsid w:val="007811FA"/>
    <w:rsid w:val="007817C6"/>
    <w:rsid w:val="0078468A"/>
    <w:rsid w:val="007856E5"/>
    <w:rsid w:val="00785B60"/>
    <w:rsid w:val="00786D99"/>
    <w:rsid w:val="0078775A"/>
    <w:rsid w:val="00787AE4"/>
    <w:rsid w:val="00787BD5"/>
    <w:rsid w:val="00787D5D"/>
    <w:rsid w:val="007907AB"/>
    <w:rsid w:val="0079090A"/>
    <w:rsid w:val="007924FF"/>
    <w:rsid w:val="00792CD4"/>
    <w:rsid w:val="0079359E"/>
    <w:rsid w:val="00793E4F"/>
    <w:rsid w:val="00794A57"/>
    <w:rsid w:val="00794DBE"/>
    <w:rsid w:val="007951A4"/>
    <w:rsid w:val="00795D23"/>
    <w:rsid w:val="0079654C"/>
    <w:rsid w:val="00796F6B"/>
    <w:rsid w:val="00797E8B"/>
    <w:rsid w:val="00797F69"/>
    <w:rsid w:val="007A0354"/>
    <w:rsid w:val="007A1465"/>
    <w:rsid w:val="007A1530"/>
    <w:rsid w:val="007A3139"/>
    <w:rsid w:val="007A3BA1"/>
    <w:rsid w:val="007A40CC"/>
    <w:rsid w:val="007A5E46"/>
    <w:rsid w:val="007A6126"/>
    <w:rsid w:val="007A68ED"/>
    <w:rsid w:val="007A6A31"/>
    <w:rsid w:val="007A6F84"/>
    <w:rsid w:val="007A7060"/>
    <w:rsid w:val="007A7425"/>
    <w:rsid w:val="007B24BE"/>
    <w:rsid w:val="007B2560"/>
    <w:rsid w:val="007B28CC"/>
    <w:rsid w:val="007B4B1E"/>
    <w:rsid w:val="007B5735"/>
    <w:rsid w:val="007B7DE1"/>
    <w:rsid w:val="007C0448"/>
    <w:rsid w:val="007C1045"/>
    <w:rsid w:val="007C2B8C"/>
    <w:rsid w:val="007C3137"/>
    <w:rsid w:val="007C3D5C"/>
    <w:rsid w:val="007C407C"/>
    <w:rsid w:val="007C584B"/>
    <w:rsid w:val="007C6907"/>
    <w:rsid w:val="007C758E"/>
    <w:rsid w:val="007D0475"/>
    <w:rsid w:val="007D1141"/>
    <w:rsid w:val="007D1CB2"/>
    <w:rsid w:val="007D28B7"/>
    <w:rsid w:val="007D6B22"/>
    <w:rsid w:val="007D71F0"/>
    <w:rsid w:val="007D74CE"/>
    <w:rsid w:val="007D79B3"/>
    <w:rsid w:val="007E13E9"/>
    <w:rsid w:val="007E1610"/>
    <w:rsid w:val="007E27F2"/>
    <w:rsid w:val="007E2B4D"/>
    <w:rsid w:val="007E3BAE"/>
    <w:rsid w:val="007E4159"/>
    <w:rsid w:val="007E4508"/>
    <w:rsid w:val="007E61AD"/>
    <w:rsid w:val="007E799A"/>
    <w:rsid w:val="007F1A8C"/>
    <w:rsid w:val="007F24CB"/>
    <w:rsid w:val="007F3E6A"/>
    <w:rsid w:val="007F530B"/>
    <w:rsid w:val="007F567F"/>
    <w:rsid w:val="007F5FDF"/>
    <w:rsid w:val="007F6858"/>
    <w:rsid w:val="00800861"/>
    <w:rsid w:val="00800A97"/>
    <w:rsid w:val="008017AF"/>
    <w:rsid w:val="00804891"/>
    <w:rsid w:val="00806580"/>
    <w:rsid w:val="00807800"/>
    <w:rsid w:val="00807A12"/>
    <w:rsid w:val="00811E49"/>
    <w:rsid w:val="008161E2"/>
    <w:rsid w:val="00816673"/>
    <w:rsid w:val="00817B22"/>
    <w:rsid w:val="00821C7B"/>
    <w:rsid w:val="00821D6C"/>
    <w:rsid w:val="0082285B"/>
    <w:rsid w:val="00822B9F"/>
    <w:rsid w:val="008238B4"/>
    <w:rsid w:val="00823AF7"/>
    <w:rsid w:val="00824A98"/>
    <w:rsid w:val="00825166"/>
    <w:rsid w:val="00825939"/>
    <w:rsid w:val="00827E87"/>
    <w:rsid w:val="0083265B"/>
    <w:rsid w:val="00832796"/>
    <w:rsid w:val="00833564"/>
    <w:rsid w:val="00833ABB"/>
    <w:rsid w:val="008341C2"/>
    <w:rsid w:val="00834376"/>
    <w:rsid w:val="008345C9"/>
    <w:rsid w:val="008348AF"/>
    <w:rsid w:val="0083548B"/>
    <w:rsid w:val="00835EE2"/>
    <w:rsid w:val="00836649"/>
    <w:rsid w:val="008369BE"/>
    <w:rsid w:val="008369E0"/>
    <w:rsid w:val="00836EB3"/>
    <w:rsid w:val="00837885"/>
    <w:rsid w:val="0084124A"/>
    <w:rsid w:val="00841754"/>
    <w:rsid w:val="00841E1D"/>
    <w:rsid w:val="008429D9"/>
    <w:rsid w:val="00842A75"/>
    <w:rsid w:val="00843EFE"/>
    <w:rsid w:val="0084570F"/>
    <w:rsid w:val="008457A5"/>
    <w:rsid w:val="00847224"/>
    <w:rsid w:val="0084733B"/>
    <w:rsid w:val="008509F2"/>
    <w:rsid w:val="00851A07"/>
    <w:rsid w:val="00852E5D"/>
    <w:rsid w:val="00853A19"/>
    <w:rsid w:val="00853DA5"/>
    <w:rsid w:val="00855ADB"/>
    <w:rsid w:val="00857AF0"/>
    <w:rsid w:val="0086012F"/>
    <w:rsid w:val="00861937"/>
    <w:rsid w:val="00861F29"/>
    <w:rsid w:val="00862642"/>
    <w:rsid w:val="00862B61"/>
    <w:rsid w:val="008635DF"/>
    <w:rsid w:val="00863965"/>
    <w:rsid w:val="00865E71"/>
    <w:rsid w:val="008670B6"/>
    <w:rsid w:val="00867201"/>
    <w:rsid w:val="00867D03"/>
    <w:rsid w:val="00867FCF"/>
    <w:rsid w:val="00870B27"/>
    <w:rsid w:val="008746CA"/>
    <w:rsid w:val="00874ED2"/>
    <w:rsid w:val="00875559"/>
    <w:rsid w:val="0087604E"/>
    <w:rsid w:val="00877A8C"/>
    <w:rsid w:val="00877E15"/>
    <w:rsid w:val="008807E0"/>
    <w:rsid w:val="00881AA9"/>
    <w:rsid w:val="00881BD8"/>
    <w:rsid w:val="00883303"/>
    <w:rsid w:val="00883C3A"/>
    <w:rsid w:val="008841E3"/>
    <w:rsid w:val="0088494A"/>
    <w:rsid w:val="00884C19"/>
    <w:rsid w:val="00885E2C"/>
    <w:rsid w:val="008872BF"/>
    <w:rsid w:val="008929E7"/>
    <w:rsid w:val="00892F7C"/>
    <w:rsid w:val="00894EBF"/>
    <w:rsid w:val="00895769"/>
    <w:rsid w:val="008962B2"/>
    <w:rsid w:val="008962E3"/>
    <w:rsid w:val="00897866"/>
    <w:rsid w:val="00897D14"/>
    <w:rsid w:val="008A17FD"/>
    <w:rsid w:val="008A1C9D"/>
    <w:rsid w:val="008A1F46"/>
    <w:rsid w:val="008A357C"/>
    <w:rsid w:val="008A4A88"/>
    <w:rsid w:val="008A4EF5"/>
    <w:rsid w:val="008A55CB"/>
    <w:rsid w:val="008A6390"/>
    <w:rsid w:val="008A71F6"/>
    <w:rsid w:val="008B0CF1"/>
    <w:rsid w:val="008B11CE"/>
    <w:rsid w:val="008B1231"/>
    <w:rsid w:val="008B13B7"/>
    <w:rsid w:val="008B1D20"/>
    <w:rsid w:val="008B5D28"/>
    <w:rsid w:val="008B641F"/>
    <w:rsid w:val="008B6B4F"/>
    <w:rsid w:val="008B6CF1"/>
    <w:rsid w:val="008B73A3"/>
    <w:rsid w:val="008B7DF6"/>
    <w:rsid w:val="008C0100"/>
    <w:rsid w:val="008C01F8"/>
    <w:rsid w:val="008C0305"/>
    <w:rsid w:val="008C23D2"/>
    <w:rsid w:val="008C3CC0"/>
    <w:rsid w:val="008C7054"/>
    <w:rsid w:val="008C724C"/>
    <w:rsid w:val="008C774F"/>
    <w:rsid w:val="008D0962"/>
    <w:rsid w:val="008D1DDF"/>
    <w:rsid w:val="008D2521"/>
    <w:rsid w:val="008D2B4D"/>
    <w:rsid w:val="008D33F1"/>
    <w:rsid w:val="008D36B2"/>
    <w:rsid w:val="008D3E72"/>
    <w:rsid w:val="008D419D"/>
    <w:rsid w:val="008D4B6A"/>
    <w:rsid w:val="008D66F2"/>
    <w:rsid w:val="008D6B21"/>
    <w:rsid w:val="008D72DA"/>
    <w:rsid w:val="008D7675"/>
    <w:rsid w:val="008D7A22"/>
    <w:rsid w:val="008E06F3"/>
    <w:rsid w:val="008E0D0C"/>
    <w:rsid w:val="008E0E0A"/>
    <w:rsid w:val="008E3578"/>
    <w:rsid w:val="008E5CE8"/>
    <w:rsid w:val="008E63D6"/>
    <w:rsid w:val="008E74DA"/>
    <w:rsid w:val="008F013D"/>
    <w:rsid w:val="008F078E"/>
    <w:rsid w:val="008F11E1"/>
    <w:rsid w:val="008F3415"/>
    <w:rsid w:val="008F43C4"/>
    <w:rsid w:val="008F667F"/>
    <w:rsid w:val="008F67CC"/>
    <w:rsid w:val="008F7120"/>
    <w:rsid w:val="008F7988"/>
    <w:rsid w:val="009001BB"/>
    <w:rsid w:val="0090065B"/>
    <w:rsid w:val="00900777"/>
    <w:rsid w:val="00900B9F"/>
    <w:rsid w:val="00900C16"/>
    <w:rsid w:val="009020D2"/>
    <w:rsid w:val="00902C79"/>
    <w:rsid w:val="009032F6"/>
    <w:rsid w:val="00904D04"/>
    <w:rsid w:val="00904D53"/>
    <w:rsid w:val="00905182"/>
    <w:rsid w:val="0090535D"/>
    <w:rsid w:val="009053DE"/>
    <w:rsid w:val="00907DCB"/>
    <w:rsid w:val="00907E3C"/>
    <w:rsid w:val="00912F26"/>
    <w:rsid w:val="00913D6F"/>
    <w:rsid w:val="009161EF"/>
    <w:rsid w:val="00916992"/>
    <w:rsid w:val="00920A07"/>
    <w:rsid w:val="00920BA9"/>
    <w:rsid w:val="00920F45"/>
    <w:rsid w:val="00921D8E"/>
    <w:rsid w:val="00921F8F"/>
    <w:rsid w:val="0092316D"/>
    <w:rsid w:val="009246C2"/>
    <w:rsid w:val="00924883"/>
    <w:rsid w:val="00924DA3"/>
    <w:rsid w:val="009257E5"/>
    <w:rsid w:val="0092581E"/>
    <w:rsid w:val="00925A51"/>
    <w:rsid w:val="00925A61"/>
    <w:rsid w:val="00926D16"/>
    <w:rsid w:val="009270A8"/>
    <w:rsid w:val="009304BF"/>
    <w:rsid w:val="0093328D"/>
    <w:rsid w:val="009341C3"/>
    <w:rsid w:val="00934296"/>
    <w:rsid w:val="00934848"/>
    <w:rsid w:val="00934B41"/>
    <w:rsid w:val="00934E42"/>
    <w:rsid w:val="00934EF1"/>
    <w:rsid w:val="00935D28"/>
    <w:rsid w:val="00937F61"/>
    <w:rsid w:val="009407B0"/>
    <w:rsid w:val="00940CFB"/>
    <w:rsid w:val="00940F01"/>
    <w:rsid w:val="00941558"/>
    <w:rsid w:val="00941690"/>
    <w:rsid w:val="0094402F"/>
    <w:rsid w:val="00945BEB"/>
    <w:rsid w:val="00946541"/>
    <w:rsid w:val="0094709A"/>
    <w:rsid w:val="00947E19"/>
    <w:rsid w:val="00951526"/>
    <w:rsid w:val="00952F1E"/>
    <w:rsid w:val="009537A5"/>
    <w:rsid w:val="00954084"/>
    <w:rsid w:val="00954325"/>
    <w:rsid w:val="0095492A"/>
    <w:rsid w:val="009549E5"/>
    <w:rsid w:val="009550C3"/>
    <w:rsid w:val="00956157"/>
    <w:rsid w:val="0095746D"/>
    <w:rsid w:val="00960F97"/>
    <w:rsid w:val="00961626"/>
    <w:rsid w:val="00961D7C"/>
    <w:rsid w:val="00964521"/>
    <w:rsid w:val="00964C87"/>
    <w:rsid w:val="00965F80"/>
    <w:rsid w:val="009662A1"/>
    <w:rsid w:val="00966FA7"/>
    <w:rsid w:val="009708D6"/>
    <w:rsid w:val="00970E03"/>
    <w:rsid w:val="009711A4"/>
    <w:rsid w:val="00971F6E"/>
    <w:rsid w:val="00972FD0"/>
    <w:rsid w:val="0097672D"/>
    <w:rsid w:val="00976B09"/>
    <w:rsid w:val="00980D0D"/>
    <w:rsid w:val="0098299F"/>
    <w:rsid w:val="009832FC"/>
    <w:rsid w:val="0098339C"/>
    <w:rsid w:val="00983E21"/>
    <w:rsid w:val="00984649"/>
    <w:rsid w:val="00984656"/>
    <w:rsid w:val="00985CAA"/>
    <w:rsid w:val="00985D77"/>
    <w:rsid w:val="00986328"/>
    <w:rsid w:val="009863F6"/>
    <w:rsid w:val="00986807"/>
    <w:rsid w:val="00986968"/>
    <w:rsid w:val="00987305"/>
    <w:rsid w:val="009878DC"/>
    <w:rsid w:val="00987D85"/>
    <w:rsid w:val="0099000B"/>
    <w:rsid w:val="009902F4"/>
    <w:rsid w:val="00990419"/>
    <w:rsid w:val="00990911"/>
    <w:rsid w:val="00990977"/>
    <w:rsid w:val="00990C44"/>
    <w:rsid w:val="00991D11"/>
    <w:rsid w:val="009924B1"/>
    <w:rsid w:val="009936E6"/>
    <w:rsid w:val="00993A64"/>
    <w:rsid w:val="00995E4E"/>
    <w:rsid w:val="00997DCA"/>
    <w:rsid w:val="009A15F5"/>
    <w:rsid w:val="009A1D68"/>
    <w:rsid w:val="009A2031"/>
    <w:rsid w:val="009A3EEF"/>
    <w:rsid w:val="009A40E0"/>
    <w:rsid w:val="009A451D"/>
    <w:rsid w:val="009A45ED"/>
    <w:rsid w:val="009A4BBA"/>
    <w:rsid w:val="009A5AB5"/>
    <w:rsid w:val="009A6516"/>
    <w:rsid w:val="009A7015"/>
    <w:rsid w:val="009A7F7A"/>
    <w:rsid w:val="009B10DC"/>
    <w:rsid w:val="009B14B3"/>
    <w:rsid w:val="009B1EAA"/>
    <w:rsid w:val="009B2B30"/>
    <w:rsid w:val="009B4875"/>
    <w:rsid w:val="009B56D5"/>
    <w:rsid w:val="009B5D5A"/>
    <w:rsid w:val="009B6757"/>
    <w:rsid w:val="009B71D0"/>
    <w:rsid w:val="009B7511"/>
    <w:rsid w:val="009B7DD2"/>
    <w:rsid w:val="009C0A01"/>
    <w:rsid w:val="009C2EBA"/>
    <w:rsid w:val="009C3597"/>
    <w:rsid w:val="009C40B9"/>
    <w:rsid w:val="009C4CD7"/>
    <w:rsid w:val="009C529B"/>
    <w:rsid w:val="009C6521"/>
    <w:rsid w:val="009D14B9"/>
    <w:rsid w:val="009D277A"/>
    <w:rsid w:val="009D27B4"/>
    <w:rsid w:val="009D342D"/>
    <w:rsid w:val="009D3A63"/>
    <w:rsid w:val="009D4471"/>
    <w:rsid w:val="009D476F"/>
    <w:rsid w:val="009D675F"/>
    <w:rsid w:val="009D75C0"/>
    <w:rsid w:val="009E1405"/>
    <w:rsid w:val="009E168D"/>
    <w:rsid w:val="009E172E"/>
    <w:rsid w:val="009E176E"/>
    <w:rsid w:val="009E2D2E"/>
    <w:rsid w:val="009E30ED"/>
    <w:rsid w:val="009E460C"/>
    <w:rsid w:val="009E522B"/>
    <w:rsid w:val="009E563D"/>
    <w:rsid w:val="009E5A02"/>
    <w:rsid w:val="009E62EB"/>
    <w:rsid w:val="009E66C6"/>
    <w:rsid w:val="009E7D97"/>
    <w:rsid w:val="009F0D05"/>
    <w:rsid w:val="009F1CBB"/>
    <w:rsid w:val="009F1CE4"/>
    <w:rsid w:val="009F314C"/>
    <w:rsid w:val="009F3BD4"/>
    <w:rsid w:val="009F3FAE"/>
    <w:rsid w:val="009F42B7"/>
    <w:rsid w:val="009F4307"/>
    <w:rsid w:val="009F5B16"/>
    <w:rsid w:val="009F5D1D"/>
    <w:rsid w:val="009F5D20"/>
    <w:rsid w:val="009F61D0"/>
    <w:rsid w:val="00A02DC1"/>
    <w:rsid w:val="00A03AC5"/>
    <w:rsid w:val="00A03DD4"/>
    <w:rsid w:val="00A041FF"/>
    <w:rsid w:val="00A04900"/>
    <w:rsid w:val="00A05125"/>
    <w:rsid w:val="00A0596C"/>
    <w:rsid w:val="00A06023"/>
    <w:rsid w:val="00A06462"/>
    <w:rsid w:val="00A070C1"/>
    <w:rsid w:val="00A10B0C"/>
    <w:rsid w:val="00A10DBF"/>
    <w:rsid w:val="00A10E45"/>
    <w:rsid w:val="00A11E91"/>
    <w:rsid w:val="00A123A0"/>
    <w:rsid w:val="00A12FED"/>
    <w:rsid w:val="00A1447F"/>
    <w:rsid w:val="00A16716"/>
    <w:rsid w:val="00A20649"/>
    <w:rsid w:val="00A209BD"/>
    <w:rsid w:val="00A21853"/>
    <w:rsid w:val="00A22AB0"/>
    <w:rsid w:val="00A22D54"/>
    <w:rsid w:val="00A23250"/>
    <w:rsid w:val="00A23E65"/>
    <w:rsid w:val="00A24AA3"/>
    <w:rsid w:val="00A24C6B"/>
    <w:rsid w:val="00A25B17"/>
    <w:rsid w:val="00A30427"/>
    <w:rsid w:val="00A31A1B"/>
    <w:rsid w:val="00A32442"/>
    <w:rsid w:val="00A330E4"/>
    <w:rsid w:val="00A336BB"/>
    <w:rsid w:val="00A3388E"/>
    <w:rsid w:val="00A3390A"/>
    <w:rsid w:val="00A34178"/>
    <w:rsid w:val="00A34C9A"/>
    <w:rsid w:val="00A3513E"/>
    <w:rsid w:val="00A35AA1"/>
    <w:rsid w:val="00A403D7"/>
    <w:rsid w:val="00A4302D"/>
    <w:rsid w:val="00A43AC8"/>
    <w:rsid w:val="00A44245"/>
    <w:rsid w:val="00A4552B"/>
    <w:rsid w:val="00A45BE9"/>
    <w:rsid w:val="00A466CF"/>
    <w:rsid w:val="00A512C7"/>
    <w:rsid w:val="00A51386"/>
    <w:rsid w:val="00A51E1F"/>
    <w:rsid w:val="00A546AF"/>
    <w:rsid w:val="00A54791"/>
    <w:rsid w:val="00A5511D"/>
    <w:rsid w:val="00A55A6A"/>
    <w:rsid w:val="00A56017"/>
    <w:rsid w:val="00A560D6"/>
    <w:rsid w:val="00A56628"/>
    <w:rsid w:val="00A605AE"/>
    <w:rsid w:val="00A6119D"/>
    <w:rsid w:val="00A617DD"/>
    <w:rsid w:val="00A63613"/>
    <w:rsid w:val="00A64F50"/>
    <w:rsid w:val="00A651BC"/>
    <w:rsid w:val="00A658B7"/>
    <w:rsid w:val="00A678CC"/>
    <w:rsid w:val="00A67C28"/>
    <w:rsid w:val="00A67C75"/>
    <w:rsid w:val="00A70E80"/>
    <w:rsid w:val="00A71921"/>
    <w:rsid w:val="00A71A6A"/>
    <w:rsid w:val="00A723B4"/>
    <w:rsid w:val="00A7336C"/>
    <w:rsid w:val="00A740ED"/>
    <w:rsid w:val="00A74EC5"/>
    <w:rsid w:val="00A75638"/>
    <w:rsid w:val="00A757DF"/>
    <w:rsid w:val="00A772A1"/>
    <w:rsid w:val="00A77570"/>
    <w:rsid w:val="00A7775F"/>
    <w:rsid w:val="00A813D6"/>
    <w:rsid w:val="00A83E1C"/>
    <w:rsid w:val="00A848F6"/>
    <w:rsid w:val="00A84B61"/>
    <w:rsid w:val="00A85955"/>
    <w:rsid w:val="00A860FB"/>
    <w:rsid w:val="00A86C7E"/>
    <w:rsid w:val="00A8794D"/>
    <w:rsid w:val="00A87ADA"/>
    <w:rsid w:val="00A87B9C"/>
    <w:rsid w:val="00A90782"/>
    <w:rsid w:val="00A90A62"/>
    <w:rsid w:val="00A91DAA"/>
    <w:rsid w:val="00A91F1F"/>
    <w:rsid w:val="00A92D0A"/>
    <w:rsid w:val="00A92D44"/>
    <w:rsid w:val="00A94EDB"/>
    <w:rsid w:val="00A9791D"/>
    <w:rsid w:val="00AA0141"/>
    <w:rsid w:val="00AA120C"/>
    <w:rsid w:val="00AA1D70"/>
    <w:rsid w:val="00AA24E1"/>
    <w:rsid w:val="00AA328F"/>
    <w:rsid w:val="00AA376F"/>
    <w:rsid w:val="00AA5D67"/>
    <w:rsid w:val="00AB089A"/>
    <w:rsid w:val="00AB0A61"/>
    <w:rsid w:val="00AB10E8"/>
    <w:rsid w:val="00AB1422"/>
    <w:rsid w:val="00AB15B1"/>
    <w:rsid w:val="00AB1897"/>
    <w:rsid w:val="00AB29B8"/>
    <w:rsid w:val="00AB3486"/>
    <w:rsid w:val="00AB4AC8"/>
    <w:rsid w:val="00AB750E"/>
    <w:rsid w:val="00AC1A07"/>
    <w:rsid w:val="00AC205D"/>
    <w:rsid w:val="00AC2A8D"/>
    <w:rsid w:val="00AC3D79"/>
    <w:rsid w:val="00AC4536"/>
    <w:rsid w:val="00AC4CE2"/>
    <w:rsid w:val="00AC4ED5"/>
    <w:rsid w:val="00AC58CF"/>
    <w:rsid w:val="00AC5E93"/>
    <w:rsid w:val="00AC6E01"/>
    <w:rsid w:val="00AC7249"/>
    <w:rsid w:val="00AC72E4"/>
    <w:rsid w:val="00AC7657"/>
    <w:rsid w:val="00AD09E0"/>
    <w:rsid w:val="00AD1287"/>
    <w:rsid w:val="00AD1E51"/>
    <w:rsid w:val="00AD3649"/>
    <w:rsid w:val="00AD481F"/>
    <w:rsid w:val="00AD53AB"/>
    <w:rsid w:val="00AD53D3"/>
    <w:rsid w:val="00AD5584"/>
    <w:rsid w:val="00AD60E7"/>
    <w:rsid w:val="00AD6452"/>
    <w:rsid w:val="00AD65B7"/>
    <w:rsid w:val="00AD67D4"/>
    <w:rsid w:val="00AE007F"/>
    <w:rsid w:val="00AE046E"/>
    <w:rsid w:val="00AE1282"/>
    <w:rsid w:val="00AE1944"/>
    <w:rsid w:val="00AE3903"/>
    <w:rsid w:val="00AE3B92"/>
    <w:rsid w:val="00AF066C"/>
    <w:rsid w:val="00AF087C"/>
    <w:rsid w:val="00AF1B15"/>
    <w:rsid w:val="00AF1D07"/>
    <w:rsid w:val="00AF2F32"/>
    <w:rsid w:val="00AF30C9"/>
    <w:rsid w:val="00AF361E"/>
    <w:rsid w:val="00AF3D8D"/>
    <w:rsid w:val="00AF3E94"/>
    <w:rsid w:val="00AF4F13"/>
    <w:rsid w:val="00AF5821"/>
    <w:rsid w:val="00AF5995"/>
    <w:rsid w:val="00AF6D8A"/>
    <w:rsid w:val="00AF7472"/>
    <w:rsid w:val="00AF7B2F"/>
    <w:rsid w:val="00B00503"/>
    <w:rsid w:val="00B02011"/>
    <w:rsid w:val="00B02364"/>
    <w:rsid w:val="00B030F8"/>
    <w:rsid w:val="00B04940"/>
    <w:rsid w:val="00B04D1C"/>
    <w:rsid w:val="00B0501C"/>
    <w:rsid w:val="00B056FC"/>
    <w:rsid w:val="00B05CD0"/>
    <w:rsid w:val="00B06041"/>
    <w:rsid w:val="00B06F57"/>
    <w:rsid w:val="00B106DE"/>
    <w:rsid w:val="00B11CBA"/>
    <w:rsid w:val="00B11E48"/>
    <w:rsid w:val="00B12063"/>
    <w:rsid w:val="00B12192"/>
    <w:rsid w:val="00B122EE"/>
    <w:rsid w:val="00B13466"/>
    <w:rsid w:val="00B13CE2"/>
    <w:rsid w:val="00B15724"/>
    <w:rsid w:val="00B16B2F"/>
    <w:rsid w:val="00B17CDA"/>
    <w:rsid w:val="00B2163B"/>
    <w:rsid w:val="00B219F9"/>
    <w:rsid w:val="00B2201C"/>
    <w:rsid w:val="00B221C2"/>
    <w:rsid w:val="00B22807"/>
    <w:rsid w:val="00B22C46"/>
    <w:rsid w:val="00B23116"/>
    <w:rsid w:val="00B233A1"/>
    <w:rsid w:val="00B24EAD"/>
    <w:rsid w:val="00B2541B"/>
    <w:rsid w:val="00B25DA5"/>
    <w:rsid w:val="00B26E93"/>
    <w:rsid w:val="00B27437"/>
    <w:rsid w:val="00B27709"/>
    <w:rsid w:val="00B27AC7"/>
    <w:rsid w:val="00B3023E"/>
    <w:rsid w:val="00B32D39"/>
    <w:rsid w:val="00B33A8E"/>
    <w:rsid w:val="00B366F0"/>
    <w:rsid w:val="00B369C1"/>
    <w:rsid w:val="00B36A99"/>
    <w:rsid w:val="00B37DD6"/>
    <w:rsid w:val="00B41FDA"/>
    <w:rsid w:val="00B423B4"/>
    <w:rsid w:val="00B4351A"/>
    <w:rsid w:val="00B44E95"/>
    <w:rsid w:val="00B4543A"/>
    <w:rsid w:val="00B470FB"/>
    <w:rsid w:val="00B5018E"/>
    <w:rsid w:val="00B509B2"/>
    <w:rsid w:val="00B51BA3"/>
    <w:rsid w:val="00B5360A"/>
    <w:rsid w:val="00B53B31"/>
    <w:rsid w:val="00B54FC7"/>
    <w:rsid w:val="00B5550A"/>
    <w:rsid w:val="00B55D0E"/>
    <w:rsid w:val="00B55DD6"/>
    <w:rsid w:val="00B55FEA"/>
    <w:rsid w:val="00B5611C"/>
    <w:rsid w:val="00B564F8"/>
    <w:rsid w:val="00B5703C"/>
    <w:rsid w:val="00B61E16"/>
    <w:rsid w:val="00B620CD"/>
    <w:rsid w:val="00B63B41"/>
    <w:rsid w:val="00B6409F"/>
    <w:rsid w:val="00B6420E"/>
    <w:rsid w:val="00B644F2"/>
    <w:rsid w:val="00B64FF1"/>
    <w:rsid w:val="00B65696"/>
    <w:rsid w:val="00B67157"/>
    <w:rsid w:val="00B700D5"/>
    <w:rsid w:val="00B72328"/>
    <w:rsid w:val="00B7329B"/>
    <w:rsid w:val="00B73705"/>
    <w:rsid w:val="00B7443A"/>
    <w:rsid w:val="00B744EF"/>
    <w:rsid w:val="00B74FD8"/>
    <w:rsid w:val="00B7647F"/>
    <w:rsid w:val="00B76D33"/>
    <w:rsid w:val="00B770D8"/>
    <w:rsid w:val="00B77270"/>
    <w:rsid w:val="00B77B18"/>
    <w:rsid w:val="00B801B4"/>
    <w:rsid w:val="00B80812"/>
    <w:rsid w:val="00B80ED6"/>
    <w:rsid w:val="00B810BC"/>
    <w:rsid w:val="00B817E1"/>
    <w:rsid w:val="00B823B9"/>
    <w:rsid w:val="00B828C8"/>
    <w:rsid w:val="00B834A3"/>
    <w:rsid w:val="00B84193"/>
    <w:rsid w:val="00B84202"/>
    <w:rsid w:val="00B8476A"/>
    <w:rsid w:val="00B85ECA"/>
    <w:rsid w:val="00B86022"/>
    <w:rsid w:val="00B871E0"/>
    <w:rsid w:val="00B87302"/>
    <w:rsid w:val="00B87353"/>
    <w:rsid w:val="00B875B4"/>
    <w:rsid w:val="00B87B65"/>
    <w:rsid w:val="00B90557"/>
    <w:rsid w:val="00B910B6"/>
    <w:rsid w:val="00B913AA"/>
    <w:rsid w:val="00B913AB"/>
    <w:rsid w:val="00B92B36"/>
    <w:rsid w:val="00B93553"/>
    <w:rsid w:val="00B937BE"/>
    <w:rsid w:val="00B93AAE"/>
    <w:rsid w:val="00B94344"/>
    <w:rsid w:val="00B94872"/>
    <w:rsid w:val="00B94EBA"/>
    <w:rsid w:val="00B95925"/>
    <w:rsid w:val="00B9698E"/>
    <w:rsid w:val="00B96F76"/>
    <w:rsid w:val="00B97441"/>
    <w:rsid w:val="00B97D57"/>
    <w:rsid w:val="00BA032A"/>
    <w:rsid w:val="00BA0407"/>
    <w:rsid w:val="00BA1722"/>
    <w:rsid w:val="00BA196C"/>
    <w:rsid w:val="00BA5D25"/>
    <w:rsid w:val="00BA64E0"/>
    <w:rsid w:val="00BA6EBF"/>
    <w:rsid w:val="00BA728B"/>
    <w:rsid w:val="00BA7BF3"/>
    <w:rsid w:val="00BB01F2"/>
    <w:rsid w:val="00BB0285"/>
    <w:rsid w:val="00BB0447"/>
    <w:rsid w:val="00BB20A8"/>
    <w:rsid w:val="00BB4205"/>
    <w:rsid w:val="00BB44A4"/>
    <w:rsid w:val="00BB76EF"/>
    <w:rsid w:val="00BC072E"/>
    <w:rsid w:val="00BC15C3"/>
    <w:rsid w:val="00BC1CBF"/>
    <w:rsid w:val="00BC2A22"/>
    <w:rsid w:val="00BC2E05"/>
    <w:rsid w:val="00BC3332"/>
    <w:rsid w:val="00BC368B"/>
    <w:rsid w:val="00BC46FD"/>
    <w:rsid w:val="00BC478F"/>
    <w:rsid w:val="00BC62B7"/>
    <w:rsid w:val="00BC6AAD"/>
    <w:rsid w:val="00BC6BD4"/>
    <w:rsid w:val="00BC6BFB"/>
    <w:rsid w:val="00BC6C28"/>
    <w:rsid w:val="00BC7D21"/>
    <w:rsid w:val="00BD11E0"/>
    <w:rsid w:val="00BD1688"/>
    <w:rsid w:val="00BD28E0"/>
    <w:rsid w:val="00BD2BC8"/>
    <w:rsid w:val="00BD2E8E"/>
    <w:rsid w:val="00BD3959"/>
    <w:rsid w:val="00BD4E30"/>
    <w:rsid w:val="00BD4EB7"/>
    <w:rsid w:val="00BD6159"/>
    <w:rsid w:val="00BD6CE8"/>
    <w:rsid w:val="00BE0138"/>
    <w:rsid w:val="00BE0508"/>
    <w:rsid w:val="00BE15DA"/>
    <w:rsid w:val="00BE226F"/>
    <w:rsid w:val="00BE2D8F"/>
    <w:rsid w:val="00BE3F68"/>
    <w:rsid w:val="00BE5784"/>
    <w:rsid w:val="00BE5D7C"/>
    <w:rsid w:val="00BE5E07"/>
    <w:rsid w:val="00BE6EA1"/>
    <w:rsid w:val="00BE7AFE"/>
    <w:rsid w:val="00BF0282"/>
    <w:rsid w:val="00BF27AA"/>
    <w:rsid w:val="00BF6C09"/>
    <w:rsid w:val="00BF78A6"/>
    <w:rsid w:val="00BF7B52"/>
    <w:rsid w:val="00C0091B"/>
    <w:rsid w:val="00C00BDD"/>
    <w:rsid w:val="00C018B3"/>
    <w:rsid w:val="00C01A0C"/>
    <w:rsid w:val="00C02D66"/>
    <w:rsid w:val="00C02F2D"/>
    <w:rsid w:val="00C03D21"/>
    <w:rsid w:val="00C04825"/>
    <w:rsid w:val="00C05623"/>
    <w:rsid w:val="00C1031B"/>
    <w:rsid w:val="00C10494"/>
    <w:rsid w:val="00C104FF"/>
    <w:rsid w:val="00C11935"/>
    <w:rsid w:val="00C11BBA"/>
    <w:rsid w:val="00C1256C"/>
    <w:rsid w:val="00C12C44"/>
    <w:rsid w:val="00C13718"/>
    <w:rsid w:val="00C1406E"/>
    <w:rsid w:val="00C156EA"/>
    <w:rsid w:val="00C1794F"/>
    <w:rsid w:val="00C17E95"/>
    <w:rsid w:val="00C22C74"/>
    <w:rsid w:val="00C22D02"/>
    <w:rsid w:val="00C24B94"/>
    <w:rsid w:val="00C2595B"/>
    <w:rsid w:val="00C26096"/>
    <w:rsid w:val="00C26115"/>
    <w:rsid w:val="00C2781F"/>
    <w:rsid w:val="00C27DA6"/>
    <w:rsid w:val="00C30251"/>
    <w:rsid w:val="00C3151F"/>
    <w:rsid w:val="00C3231E"/>
    <w:rsid w:val="00C325A0"/>
    <w:rsid w:val="00C32DD3"/>
    <w:rsid w:val="00C337B3"/>
    <w:rsid w:val="00C34AC5"/>
    <w:rsid w:val="00C34D58"/>
    <w:rsid w:val="00C34F6F"/>
    <w:rsid w:val="00C35884"/>
    <w:rsid w:val="00C36F88"/>
    <w:rsid w:val="00C37039"/>
    <w:rsid w:val="00C40695"/>
    <w:rsid w:val="00C40867"/>
    <w:rsid w:val="00C40CCB"/>
    <w:rsid w:val="00C40FD8"/>
    <w:rsid w:val="00C41491"/>
    <w:rsid w:val="00C428C3"/>
    <w:rsid w:val="00C430E1"/>
    <w:rsid w:val="00C43673"/>
    <w:rsid w:val="00C437E2"/>
    <w:rsid w:val="00C43868"/>
    <w:rsid w:val="00C44426"/>
    <w:rsid w:val="00C456AE"/>
    <w:rsid w:val="00C45D0D"/>
    <w:rsid w:val="00C47939"/>
    <w:rsid w:val="00C50097"/>
    <w:rsid w:val="00C50C9A"/>
    <w:rsid w:val="00C52457"/>
    <w:rsid w:val="00C5262E"/>
    <w:rsid w:val="00C536F8"/>
    <w:rsid w:val="00C5370C"/>
    <w:rsid w:val="00C54102"/>
    <w:rsid w:val="00C54885"/>
    <w:rsid w:val="00C556CC"/>
    <w:rsid w:val="00C5714D"/>
    <w:rsid w:val="00C57B06"/>
    <w:rsid w:val="00C57B69"/>
    <w:rsid w:val="00C60D2E"/>
    <w:rsid w:val="00C61BA2"/>
    <w:rsid w:val="00C62C06"/>
    <w:rsid w:val="00C6583D"/>
    <w:rsid w:val="00C65BD4"/>
    <w:rsid w:val="00C65E3C"/>
    <w:rsid w:val="00C701A7"/>
    <w:rsid w:val="00C70254"/>
    <w:rsid w:val="00C7026C"/>
    <w:rsid w:val="00C70B84"/>
    <w:rsid w:val="00C722AF"/>
    <w:rsid w:val="00C72CEB"/>
    <w:rsid w:val="00C737A5"/>
    <w:rsid w:val="00C73E5B"/>
    <w:rsid w:val="00C73F60"/>
    <w:rsid w:val="00C74083"/>
    <w:rsid w:val="00C744F7"/>
    <w:rsid w:val="00C74BE5"/>
    <w:rsid w:val="00C770EE"/>
    <w:rsid w:val="00C775AA"/>
    <w:rsid w:val="00C777F9"/>
    <w:rsid w:val="00C77BFA"/>
    <w:rsid w:val="00C8086E"/>
    <w:rsid w:val="00C81691"/>
    <w:rsid w:val="00C8175F"/>
    <w:rsid w:val="00C82709"/>
    <w:rsid w:val="00C83098"/>
    <w:rsid w:val="00C8462B"/>
    <w:rsid w:val="00C86DCB"/>
    <w:rsid w:val="00C876E1"/>
    <w:rsid w:val="00C917D0"/>
    <w:rsid w:val="00C926BB"/>
    <w:rsid w:val="00C94BC6"/>
    <w:rsid w:val="00C95927"/>
    <w:rsid w:val="00C95A25"/>
    <w:rsid w:val="00C96007"/>
    <w:rsid w:val="00C97516"/>
    <w:rsid w:val="00C97BF0"/>
    <w:rsid w:val="00CA048C"/>
    <w:rsid w:val="00CA0799"/>
    <w:rsid w:val="00CA09EF"/>
    <w:rsid w:val="00CA20BC"/>
    <w:rsid w:val="00CA2960"/>
    <w:rsid w:val="00CA4319"/>
    <w:rsid w:val="00CA44BB"/>
    <w:rsid w:val="00CA5F91"/>
    <w:rsid w:val="00CA659E"/>
    <w:rsid w:val="00CA6A13"/>
    <w:rsid w:val="00CA7C23"/>
    <w:rsid w:val="00CB0532"/>
    <w:rsid w:val="00CB0B7A"/>
    <w:rsid w:val="00CB1932"/>
    <w:rsid w:val="00CB271F"/>
    <w:rsid w:val="00CB2B89"/>
    <w:rsid w:val="00CB3C28"/>
    <w:rsid w:val="00CB43AD"/>
    <w:rsid w:val="00CB4AA3"/>
    <w:rsid w:val="00CB6323"/>
    <w:rsid w:val="00CC03CC"/>
    <w:rsid w:val="00CC148E"/>
    <w:rsid w:val="00CC149C"/>
    <w:rsid w:val="00CC1CED"/>
    <w:rsid w:val="00CC38CC"/>
    <w:rsid w:val="00CC4300"/>
    <w:rsid w:val="00CC4391"/>
    <w:rsid w:val="00CC4AF1"/>
    <w:rsid w:val="00CC4F0C"/>
    <w:rsid w:val="00CC53EA"/>
    <w:rsid w:val="00CC5492"/>
    <w:rsid w:val="00CC5BA2"/>
    <w:rsid w:val="00CC680E"/>
    <w:rsid w:val="00CC6BAA"/>
    <w:rsid w:val="00CC6FBE"/>
    <w:rsid w:val="00CC7436"/>
    <w:rsid w:val="00CC767F"/>
    <w:rsid w:val="00CC7B5A"/>
    <w:rsid w:val="00CD06E2"/>
    <w:rsid w:val="00CD12F3"/>
    <w:rsid w:val="00CD2370"/>
    <w:rsid w:val="00CD2E2F"/>
    <w:rsid w:val="00CD372A"/>
    <w:rsid w:val="00CD3A30"/>
    <w:rsid w:val="00CD4001"/>
    <w:rsid w:val="00CD4233"/>
    <w:rsid w:val="00CD4565"/>
    <w:rsid w:val="00CD4D50"/>
    <w:rsid w:val="00CD5310"/>
    <w:rsid w:val="00CD67DB"/>
    <w:rsid w:val="00CE0D08"/>
    <w:rsid w:val="00CE12AF"/>
    <w:rsid w:val="00CE12C8"/>
    <w:rsid w:val="00CE1399"/>
    <w:rsid w:val="00CE1B9F"/>
    <w:rsid w:val="00CE1C60"/>
    <w:rsid w:val="00CE2170"/>
    <w:rsid w:val="00CE2457"/>
    <w:rsid w:val="00CE3E43"/>
    <w:rsid w:val="00CE4135"/>
    <w:rsid w:val="00CE434E"/>
    <w:rsid w:val="00CE459F"/>
    <w:rsid w:val="00CE463C"/>
    <w:rsid w:val="00CE4857"/>
    <w:rsid w:val="00CE68CA"/>
    <w:rsid w:val="00CF0379"/>
    <w:rsid w:val="00CF04BD"/>
    <w:rsid w:val="00CF1724"/>
    <w:rsid w:val="00CF226A"/>
    <w:rsid w:val="00CF3D42"/>
    <w:rsid w:val="00CF4404"/>
    <w:rsid w:val="00CF460A"/>
    <w:rsid w:val="00CF4B11"/>
    <w:rsid w:val="00CF4C1E"/>
    <w:rsid w:val="00D014F1"/>
    <w:rsid w:val="00D017CC"/>
    <w:rsid w:val="00D01F24"/>
    <w:rsid w:val="00D021BF"/>
    <w:rsid w:val="00D043E2"/>
    <w:rsid w:val="00D048D9"/>
    <w:rsid w:val="00D05414"/>
    <w:rsid w:val="00D05792"/>
    <w:rsid w:val="00D070DA"/>
    <w:rsid w:val="00D1032D"/>
    <w:rsid w:val="00D1040D"/>
    <w:rsid w:val="00D1403B"/>
    <w:rsid w:val="00D151B9"/>
    <w:rsid w:val="00D167FF"/>
    <w:rsid w:val="00D20646"/>
    <w:rsid w:val="00D21AC2"/>
    <w:rsid w:val="00D2297E"/>
    <w:rsid w:val="00D24704"/>
    <w:rsid w:val="00D24A0A"/>
    <w:rsid w:val="00D24BC5"/>
    <w:rsid w:val="00D25238"/>
    <w:rsid w:val="00D25DBA"/>
    <w:rsid w:val="00D26B7F"/>
    <w:rsid w:val="00D27A70"/>
    <w:rsid w:val="00D302DB"/>
    <w:rsid w:val="00D30813"/>
    <w:rsid w:val="00D31241"/>
    <w:rsid w:val="00D314B6"/>
    <w:rsid w:val="00D31738"/>
    <w:rsid w:val="00D3219D"/>
    <w:rsid w:val="00D33D15"/>
    <w:rsid w:val="00D346BD"/>
    <w:rsid w:val="00D35829"/>
    <w:rsid w:val="00D361E1"/>
    <w:rsid w:val="00D36404"/>
    <w:rsid w:val="00D36A91"/>
    <w:rsid w:val="00D3712E"/>
    <w:rsid w:val="00D37504"/>
    <w:rsid w:val="00D37E2F"/>
    <w:rsid w:val="00D402FD"/>
    <w:rsid w:val="00D40309"/>
    <w:rsid w:val="00D403CC"/>
    <w:rsid w:val="00D418C2"/>
    <w:rsid w:val="00D41B35"/>
    <w:rsid w:val="00D45BD0"/>
    <w:rsid w:val="00D46E37"/>
    <w:rsid w:val="00D47388"/>
    <w:rsid w:val="00D50EE5"/>
    <w:rsid w:val="00D5131B"/>
    <w:rsid w:val="00D547B5"/>
    <w:rsid w:val="00D54A91"/>
    <w:rsid w:val="00D55FCA"/>
    <w:rsid w:val="00D566BE"/>
    <w:rsid w:val="00D56D4D"/>
    <w:rsid w:val="00D604B2"/>
    <w:rsid w:val="00D60EF0"/>
    <w:rsid w:val="00D615BD"/>
    <w:rsid w:val="00D6167C"/>
    <w:rsid w:val="00D62C70"/>
    <w:rsid w:val="00D62FA1"/>
    <w:rsid w:val="00D63F87"/>
    <w:rsid w:val="00D641E4"/>
    <w:rsid w:val="00D65F7A"/>
    <w:rsid w:val="00D66190"/>
    <w:rsid w:val="00D66A41"/>
    <w:rsid w:val="00D67084"/>
    <w:rsid w:val="00D7016E"/>
    <w:rsid w:val="00D71E86"/>
    <w:rsid w:val="00D729BA"/>
    <w:rsid w:val="00D745CF"/>
    <w:rsid w:val="00D74983"/>
    <w:rsid w:val="00D762BE"/>
    <w:rsid w:val="00D809B1"/>
    <w:rsid w:val="00D82E53"/>
    <w:rsid w:val="00D8325B"/>
    <w:rsid w:val="00D83286"/>
    <w:rsid w:val="00D832B5"/>
    <w:rsid w:val="00D83EEE"/>
    <w:rsid w:val="00D84EDA"/>
    <w:rsid w:val="00D8530E"/>
    <w:rsid w:val="00D854EC"/>
    <w:rsid w:val="00D86324"/>
    <w:rsid w:val="00D86522"/>
    <w:rsid w:val="00D87035"/>
    <w:rsid w:val="00D87CC5"/>
    <w:rsid w:val="00D87E6B"/>
    <w:rsid w:val="00D9039E"/>
    <w:rsid w:val="00D90E7E"/>
    <w:rsid w:val="00D915CC"/>
    <w:rsid w:val="00D91733"/>
    <w:rsid w:val="00D9224A"/>
    <w:rsid w:val="00D943A5"/>
    <w:rsid w:val="00D968EB"/>
    <w:rsid w:val="00D96C77"/>
    <w:rsid w:val="00DA0ED3"/>
    <w:rsid w:val="00DA11A2"/>
    <w:rsid w:val="00DA13FC"/>
    <w:rsid w:val="00DA1823"/>
    <w:rsid w:val="00DA2B48"/>
    <w:rsid w:val="00DA2EB5"/>
    <w:rsid w:val="00DA38FA"/>
    <w:rsid w:val="00DA4E8F"/>
    <w:rsid w:val="00DA53A0"/>
    <w:rsid w:val="00DA5705"/>
    <w:rsid w:val="00DA6C93"/>
    <w:rsid w:val="00DB0438"/>
    <w:rsid w:val="00DB2CE3"/>
    <w:rsid w:val="00DB2F4C"/>
    <w:rsid w:val="00DB399D"/>
    <w:rsid w:val="00DB4202"/>
    <w:rsid w:val="00DB585F"/>
    <w:rsid w:val="00DB5E23"/>
    <w:rsid w:val="00DB6E72"/>
    <w:rsid w:val="00DC088E"/>
    <w:rsid w:val="00DC1192"/>
    <w:rsid w:val="00DC1253"/>
    <w:rsid w:val="00DC1B0E"/>
    <w:rsid w:val="00DC2AD7"/>
    <w:rsid w:val="00DC2E0E"/>
    <w:rsid w:val="00DC60AD"/>
    <w:rsid w:val="00DC689D"/>
    <w:rsid w:val="00DC69C0"/>
    <w:rsid w:val="00DD027E"/>
    <w:rsid w:val="00DD0A06"/>
    <w:rsid w:val="00DD0C61"/>
    <w:rsid w:val="00DD22A7"/>
    <w:rsid w:val="00DD28DD"/>
    <w:rsid w:val="00DD33AF"/>
    <w:rsid w:val="00DD40E6"/>
    <w:rsid w:val="00DD5E27"/>
    <w:rsid w:val="00DE1215"/>
    <w:rsid w:val="00DE14A9"/>
    <w:rsid w:val="00DE1E2D"/>
    <w:rsid w:val="00DE22E0"/>
    <w:rsid w:val="00DE2511"/>
    <w:rsid w:val="00DE32A7"/>
    <w:rsid w:val="00DE3F4F"/>
    <w:rsid w:val="00DE5A0E"/>
    <w:rsid w:val="00DE5AC5"/>
    <w:rsid w:val="00DE61A4"/>
    <w:rsid w:val="00DE7ECE"/>
    <w:rsid w:val="00DF10D3"/>
    <w:rsid w:val="00DF2927"/>
    <w:rsid w:val="00DF2F10"/>
    <w:rsid w:val="00DF3B78"/>
    <w:rsid w:val="00DF410E"/>
    <w:rsid w:val="00DF65D0"/>
    <w:rsid w:val="00DF6795"/>
    <w:rsid w:val="00DF68F6"/>
    <w:rsid w:val="00E0078F"/>
    <w:rsid w:val="00E0088E"/>
    <w:rsid w:val="00E014D5"/>
    <w:rsid w:val="00E01673"/>
    <w:rsid w:val="00E01C9D"/>
    <w:rsid w:val="00E0250E"/>
    <w:rsid w:val="00E03896"/>
    <w:rsid w:val="00E04555"/>
    <w:rsid w:val="00E04843"/>
    <w:rsid w:val="00E049C8"/>
    <w:rsid w:val="00E04F7C"/>
    <w:rsid w:val="00E05435"/>
    <w:rsid w:val="00E05844"/>
    <w:rsid w:val="00E06743"/>
    <w:rsid w:val="00E06B8D"/>
    <w:rsid w:val="00E06F59"/>
    <w:rsid w:val="00E077AD"/>
    <w:rsid w:val="00E10AA4"/>
    <w:rsid w:val="00E10E8E"/>
    <w:rsid w:val="00E11C27"/>
    <w:rsid w:val="00E12187"/>
    <w:rsid w:val="00E12825"/>
    <w:rsid w:val="00E14ED2"/>
    <w:rsid w:val="00E151EA"/>
    <w:rsid w:val="00E1603F"/>
    <w:rsid w:val="00E160DE"/>
    <w:rsid w:val="00E2050D"/>
    <w:rsid w:val="00E21AE0"/>
    <w:rsid w:val="00E23018"/>
    <w:rsid w:val="00E23282"/>
    <w:rsid w:val="00E23404"/>
    <w:rsid w:val="00E2443D"/>
    <w:rsid w:val="00E250D3"/>
    <w:rsid w:val="00E25DDE"/>
    <w:rsid w:val="00E26780"/>
    <w:rsid w:val="00E26E51"/>
    <w:rsid w:val="00E30821"/>
    <w:rsid w:val="00E32A7D"/>
    <w:rsid w:val="00E333CB"/>
    <w:rsid w:val="00E3340C"/>
    <w:rsid w:val="00E3359C"/>
    <w:rsid w:val="00E33FB9"/>
    <w:rsid w:val="00E34224"/>
    <w:rsid w:val="00E34CAD"/>
    <w:rsid w:val="00E362A7"/>
    <w:rsid w:val="00E364D2"/>
    <w:rsid w:val="00E36813"/>
    <w:rsid w:val="00E37B22"/>
    <w:rsid w:val="00E37B9F"/>
    <w:rsid w:val="00E37F18"/>
    <w:rsid w:val="00E37FC2"/>
    <w:rsid w:val="00E40B64"/>
    <w:rsid w:val="00E40DF5"/>
    <w:rsid w:val="00E414B7"/>
    <w:rsid w:val="00E415D8"/>
    <w:rsid w:val="00E43D9C"/>
    <w:rsid w:val="00E44519"/>
    <w:rsid w:val="00E4626D"/>
    <w:rsid w:val="00E46292"/>
    <w:rsid w:val="00E465C2"/>
    <w:rsid w:val="00E4688E"/>
    <w:rsid w:val="00E47B58"/>
    <w:rsid w:val="00E50575"/>
    <w:rsid w:val="00E50DA4"/>
    <w:rsid w:val="00E5174D"/>
    <w:rsid w:val="00E51FAF"/>
    <w:rsid w:val="00E527DB"/>
    <w:rsid w:val="00E56711"/>
    <w:rsid w:val="00E577D6"/>
    <w:rsid w:val="00E57914"/>
    <w:rsid w:val="00E57B55"/>
    <w:rsid w:val="00E60147"/>
    <w:rsid w:val="00E61C6F"/>
    <w:rsid w:val="00E62F16"/>
    <w:rsid w:val="00E645EA"/>
    <w:rsid w:val="00E64CCE"/>
    <w:rsid w:val="00E64CCF"/>
    <w:rsid w:val="00E656D7"/>
    <w:rsid w:val="00E67FC3"/>
    <w:rsid w:val="00E7050F"/>
    <w:rsid w:val="00E71D84"/>
    <w:rsid w:val="00E72F4B"/>
    <w:rsid w:val="00E73F98"/>
    <w:rsid w:val="00E73FC9"/>
    <w:rsid w:val="00E7435E"/>
    <w:rsid w:val="00E74D06"/>
    <w:rsid w:val="00E75D10"/>
    <w:rsid w:val="00E77280"/>
    <w:rsid w:val="00E77CA7"/>
    <w:rsid w:val="00E8044D"/>
    <w:rsid w:val="00E8066C"/>
    <w:rsid w:val="00E81645"/>
    <w:rsid w:val="00E81A75"/>
    <w:rsid w:val="00E81ECE"/>
    <w:rsid w:val="00E82F35"/>
    <w:rsid w:val="00E841DF"/>
    <w:rsid w:val="00E84AF4"/>
    <w:rsid w:val="00E84DDE"/>
    <w:rsid w:val="00E85510"/>
    <w:rsid w:val="00E856AD"/>
    <w:rsid w:val="00E8588B"/>
    <w:rsid w:val="00E8592F"/>
    <w:rsid w:val="00E86014"/>
    <w:rsid w:val="00E87CFB"/>
    <w:rsid w:val="00E87E16"/>
    <w:rsid w:val="00E902BE"/>
    <w:rsid w:val="00E903C1"/>
    <w:rsid w:val="00E908A9"/>
    <w:rsid w:val="00E912A8"/>
    <w:rsid w:val="00E9152C"/>
    <w:rsid w:val="00E93067"/>
    <w:rsid w:val="00E93216"/>
    <w:rsid w:val="00E93698"/>
    <w:rsid w:val="00E94AD9"/>
    <w:rsid w:val="00E94CE8"/>
    <w:rsid w:val="00E94DF1"/>
    <w:rsid w:val="00E95ED7"/>
    <w:rsid w:val="00EA0A99"/>
    <w:rsid w:val="00EA37DE"/>
    <w:rsid w:val="00EA3834"/>
    <w:rsid w:val="00EA3B6D"/>
    <w:rsid w:val="00EA3BC7"/>
    <w:rsid w:val="00EA4498"/>
    <w:rsid w:val="00EA4B91"/>
    <w:rsid w:val="00EA5CA6"/>
    <w:rsid w:val="00EA6109"/>
    <w:rsid w:val="00EA6282"/>
    <w:rsid w:val="00EA68B9"/>
    <w:rsid w:val="00EA76D8"/>
    <w:rsid w:val="00EA7746"/>
    <w:rsid w:val="00EB05CB"/>
    <w:rsid w:val="00EB1C79"/>
    <w:rsid w:val="00EB1F87"/>
    <w:rsid w:val="00EB2D3A"/>
    <w:rsid w:val="00EB4890"/>
    <w:rsid w:val="00EB5677"/>
    <w:rsid w:val="00EB5B3F"/>
    <w:rsid w:val="00EB7845"/>
    <w:rsid w:val="00EB7CE5"/>
    <w:rsid w:val="00EC0ACA"/>
    <w:rsid w:val="00EC20DA"/>
    <w:rsid w:val="00EC2CB2"/>
    <w:rsid w:val="00EC31BE"/>
    <w:rsid w:val="00EC3C18"/>
    <w:rsid w:val="00EC4E16"/>
    <w:rsid w:val="00EC6441"/>
    <w:rsid w:val="00EC6BB6"/>
    <w:rsid w:val="00EC735C"/>
    <w:rsid w:val="00ED23D4"/>
    <w:rsid w:val="00ED2DFB"/>
    <w:rsid w:val="00ED37B4"/>
    <w:rsid w:val="00ED3D5F"/>
    <w:rsid w:val="00ED4F41"/>
    <w:rsid w:val="00ED5400"/>
    <w:rsid w:val="00ED575C"/>
    <w:rsid w:val="00ED58F9"/>
    <w:rsid w:val="00ED5939"/>
    <w:rsid w:val="00ED6A5C"/>
    <w:rsid w:val="00ED6D33"/>
    <w:rsid w:val="00ED7E48"/>
    <w:rsid w:val="00EE278D"/>
    <w:rsid w:val="00EE2EA7"/>
    <w:rsid w:val="00EE321C"/>
    <w:rsid w:val="00EE3AFD"/>
    <w:rsid w:val="00EE51A0"/>
    <w:rsid w:val="00EE54BC"/>
    <w:rsid w:val="00EE55CE"/>
    <w:rsid w:val="00EE5673"/>
    <w:rsid w:val="00EE67D3"/>
    <w:rsid w:val="00EF11BD"/>
    <w:rsid w:val="00EF1340"/>
    <w:rsid w:val="00EF2C72"/>
    <w:rsid w:val="00EF43BD"/>
    <w:rsid w:val="00EF4660"/>
    <w:rsid w:val="00EF4A82"/>
    <w:rsid w:val="00EF557D"/>
    <w:rsid w:val="00EF5873"/>
    <w:rsid w:val="00EF5CA6"/>
    <w:rsid w:val="00EF7DE1"/>
    <w:rsid w:val="00F000FB"/>
    <w:rsid w:val="00F006F0"/>
    <w:rsid w:val="00F0083E"/>
    <w:rsid w:val="00F014BC"/>
    <w:rsid w:val="00F01AD5"/>
    <w:rsid w:val="00F02542"/>
    <w:rsid w:val="00F02773"/>
    <w:rsid w:val="00F04EE2"/>
    <w:rsid w:val="00F053BB"/>
    <w:rsid w:val="00F05977"/>
    <w:rsid w:val="00F06103"/>
    <w:rsid w:val="00F0686B"/>
    <w:rsid w:val="00F06E87"/>
    <w:rsid w:val="00F07374"/>
    <w:rsid w:val="00F07471"/>
    <w:rsid w:val="00F113E7"/>
    <w:rsid w:val="00F12DBD"/>
    <w:rsid w:val="00F13A50"/>
    <w:rsid w:val="00F14477"/>
    <w:rsid w:val="00F15194"/>
    <w:rsid w:val="00F1600E"/>
    <w:rsid w:val="00F16302"/>
    <w:rsid w:val="00F16397"/>
    <w:rsid w:val="00F17D76"/>
    <w:rsid w:val="00F202F4"/>
    <w:rsid w:val="00F206E4"/>
    <w:rsid w:val="00F20CF2"/>
    <w:rsid w:val="00F20F18"/>
    <w:rsid w:val="00F21009"/>
    <w:rsid w:val="00F226E0"/>
    <w:rsid w:val="00F235DC"/>
    <w:rsid w:val="00F23E6A"/>
    <w:rsid w:val="00F24E93"/>
    <w:rsid w:val="00F25B53"/>
    <w:rsid w:val="00F2679B"/>
    <w:rsid w:val="00F26A18"/>
    <w:rsid w:val="00F309C7"/>
    <w:rsid w:val="00F31931"/>
    <w:rsid w:val="00F32005"/>
    <w:rsid w:val="00F32B91"/>
    <w:rsid w:val="00F33C20"/>
    <w:rsid w:val="00F34918"/>
    <w:rsid w:val="00F3491F"/>
    <w:rsid w:val="00F34973"/>
    <w:rsid w:val="00F3540E"/>
    <w:rsid w:val="00F36F82"/>
    <w:rsid w:val="00F40143"/>
    <w:rsid w:val="00F40775"/>
    <w:rsid w:val="00F409EB"/>
    <w:rsid w:val="00F40C61"/>
    <w:rsid w:val="00F40E9D"/>
    <w:rsid w:val="00F422A1"/>
    <w:rsid w:val="00F425A5"/>
    <w:rsid w:val="00F426DF"/>
    <w:rsid w:val="00F43759"/>
    <w:rsid w:val="00F44873"/>
    <w:rsid w:val="00F45564"/>
    <w:rsid w:val="00F472F9"/>
    <w:rsid w:val="00F47606"/>
    <w:rsid w:val="00F47B18"/>
    <w:rsid w:val="00F53A43"/>
    <w:rsid w:val="00F53C08"/>
    <w:rsid w:val="00F53E1E"/>
    <w:rsid w:val="00F54342"/>
    <w:rsid w:val="00F54E06"/>
    <w:rsid w:val="00F55B94"/>
    <w:rsid w:val="00F561DD"/>
    <w:rsid w:val="00F57E0C"/>
    <w:rsid w:val="00F61BAD"/>
    <w:rsid w:val="00F6504C"/>
    <w:rsid w:val="00F6669A"/>
    <w:rsid w:val="00F66A44"/>
    <w:rsid w:val="00F66C2F"/>
    <w:rsid w:val="00F66F2A"/>
    <w:rsid w:val="00F67568"/>
    <w:rsid w:val="00F6761C"/>
    <w:rsid w:val="00F709DB"/>
    <w:rsid w:val="00F709F6"/>
    <w:rsid w:val="00F71769"/>
    <w:rsid w:val="00F72535"/>
    <w:rsid w:val="00F74451"/>
    <w:rsid w:val="00F74A8D"/>
    <w:rsid w:val="00F74C05"/>
    <w:rsid w:val="00F75DB5"/>
    <w:rsid w:val="00F775B6"/>
    <w:rsid w:val="00F7763D"/>
    <w:rsid w:val="00F800E1"/>
    <w:rsid w:val="00F81ABB"/>
    <w:rsid w:val="00F82991"/>
    <w:rsid w:val="00F82D46"/>
    <w:rsid w:val="00F842D4"/>
    <w:rsid w:val="00F843FA"/>
    <w:rsid w:val="00F846F0"/>
    <w:rsid w:val="00F86DBF"/>
    <w:rsid w:val="00F87FEB"/>
    <w:rsid w:val="00F87FEE"/>
    <w:rsid w:val="00F939EC"/>
    <w:rsid w:val="00F9539E"/>
    <w:rsid w:val="00F95766"/>
    <w:rsid w:val="00F95E7E"/>
    <w:rsid w:val="00F961F8"/>
    <w:rsid w:val="00F965CF"/>
    <w:rsid w:val="00F97DC8"/>
    <w:rsid w:val="00F97F8B"/>
    <w:rsid w:val="00FA3190"/>
    <w:rsid w:val="00FA5146"/>
    <w:rsid w:val="00FA729D"/>
    <w:rsid w:val="00FA760F"/>
    <w:rsid w:val="00FB0B43"/>
    <w:rsid w:val="00FB1303"/>
    <w:rsid w:val="00FB29B1"/>
    <w:rsid w:val="00FB3337"/>
    <w:rsid w:val="00FB3A34"/>
    <w:rsid w:val="00FB3E3B"/>
    <w:rsid w:val="00FB42D2"/>
    <w:rsid w:val="00FB5269"/>
    <w:rsid w:val="00FB72CC"/>
    <w:rsid w:val="00FB7681"/>
    <w:rsid w:val="00FB76CF"/>
    <w:rsid w:val="00FB7B01"/>
    <w:rsid w:val="00FB7C73"/>
    <w:rsid w:val="00FB7F3D"/>
    <w:rsid w:val="00FC0EE5"/>
    <w:rsid w:val="00FC1048"/>
    <w:rsid w:val="00FC21AE"/>
    <w:rsid w:val="00FC254F"/>
    <w:rsid w:val="00FC389C"/>
    <w:rsid w:val="00FC3A6F"/>
    <w:rsid w:val="00FC43A3"/>
    <w:rsid w:val="00FC54E4"/>
    <w:rsid w:val="00FC5613"/>
    <w:rsid w:val="00FC56DD"/>
    <w:rsid w:val="00FC580C"/>
    <w:rsid w:val="00FC732E"/>
    <w:rsid w:val="00FC7419"/>
    <w:rsid w:val="00FD04BD"/>
    <w:rsid w:val="00FD1ADA"/>
    <w:rsid w:val="00FD20E5"/>
    <w:rsid w:val="00FD49C6"/>
    <w:rsid w:val="00FD7143"/>
    <w:rsid w:val="00FD7765"/>
    <w:rsid w:val="00FD7F10"/>
    <w:rsid w:val="00FE1011"/>
    <w:rsid w:val="00FE129B"/>
    <w:rsid w:val="00FE153C"/>
    <w:rsid w:val="00FE17E0"/>
    <w:rsid w:val="00FE34BA"/>
    <w:rsid w:val="00FE3A20"/>
    <w:rsid w:val="00FE4BC7"/>
    <w:rsid w:val="00FE4D49"/>
    <w:rsid w:val="00FE5EFB"/>
    <w:rsid w:val="00FE732B"/>
    <w:rsid w:val="00FF0E44"/>
    <w:rsid w:val="00FF1B11"/>
    <w:rsid w:val="00FF203E"/>
    <w:rsid w:val="00FF44C5"/>
    <w:rsid w:val="00FF5BFB"/>
    <w:rsid w:val="00FF6BF6"/>
    <w:rsid w:val="00FF7F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B107E18"/>
  <w15:docId w15:val="{F58153D9-8B7F-4018-9418-13723E071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aliases w:val="docutt1"/>
    <w:basedOn w:val="Normal"/>
    <w:next w:val="Normal"/>
    <w:autoRedefine/>
    <w:qFormat/>
    <w:rsid w:val="00A8794D"/>
    <w:pPr>
      <w:keepNext/>
      <w:numPr>
        <w:numId w:val="17"/>
      </w:numPr>
      <w:pBdr>
        <w:top w:val="single" w:sz="4" w:space="1" w:color="auto"/>
        <w:left w:val="single" w:sz="4" w:space="4" w:color="auto"/>
        <w:bottom w:val="single" w:sz="4" w:space="1" w:color="auto"/>
        <w:right w:val="single" w:sz="4" w:space="4" w:color="auto"/>
      </w:pBdr>
      <w:shd w:val="clear" w:color="auto" w:fill="D9D9D9" w:themeFill="background1" w:themeFillShade="D9"/>
      <w:jc w:val="both"/>
      <w:outlineLvl w:val="0"/>
    </w:pPr>
    <w:rPr>
      <w:rFonts w:ascii="Calibri" w:hAnsi="Calibri" w:cs="Arial"/>
      <w:b/>
      <w:w w:val="90"/>
      <w:sz w:val="24"/>
      <w:szCs w:val="24"/>
    </w:rPr>
  </w:style>
  <w:style w:type="paragraph" w:styleId="Titre2">
    <w:name w:val="heading 2"/>
    <w:basedOn w:val="Normal"/>
    <w:next w:val="Normal"/>
    <w:link w:val="Titre2Car"/>
    <w:autoRedefine/>
    <w:qFormat/>
    <w:rsid w:val="004B1ADC"/>
    <w:pPr>
      <w:keepNext/>
      <w:numPr>
        <w:ilvl w:val="1"/>
        <w:numId w:val="17"/>
      </w:numPr>
      <w:spacing w:before="240" w:after="60"/>
      <w:outlineLvl w:val="1"/>
    </w:pPr>
    <w:rPr>
      <w:rFonts w:ascii="Arial" w:hAnsi="Arial" w:cs="Arial"/>
      <w:b/>
      <w:bCs/>
      <w:i/>
      <w:iCs/>
      <w:sz w:val="28"/>
      <w:szCs w:val="28"/>
    </w:rPr>
  </w:style>
  <w:style w:type="paragraph" w:styleId="Titre3">
    <w:name w:val="heading 3"/>
    <w:basedOn w:val="Normal"/>
    <w:next w:val="Normal"/>
    <w:autoRedefine/>
    <w:qFormat/>
    <w:rsid w:val="00A8794D"/>
    <w:pPr>
      <w:keepNext/>
      <w:numPr>
        <w:ilvl w:val="2"/>
        <w:numId w:val="17"/>
      </w:numPr>
      <w:jc w:val="both"/>
      <w:outlineLvl w:val="2"/>
    </w:pPr>
    <w:rPr>
      <w:rFonts w:ascii="Calibri" w:hAnsi="Calibri" w:cs="Arial"/>
      <w:b/>
      <w:w w:val="90"/>
      <w:sz w:val="22"/>
      <w:szCs w:val="22"/>
    </w:rPr>
  </w:style>
  <w:style w:type="paragraph" w:styleId="Titre4">
    <w:name w:val="heading 4"/>
    <w:basedOn w:val="Normal"/>
    <w:next w:val="Normal"/>
    <w:link w:val="Titre4Car"/>
    <w:autoRedefine/>
    <w:qFormat/>
    <w:rsid w:val="00E8588B"/>
    <w:pPr>
      <w:keepNext/>
      <w:numPr>
        <w:ilvl w:val="3"/>
        <w:numId w:val="17"/>
      </w:numPr>
      <w:tabs>
        <w:tab w:val="left" w:pos="2450"/>
      </w:tabs>
      <w:spacing w:before="120"/>
      <w:outlineLvl w:val="3"/>
    </w:pPr>
    <w:rPr>
      <w:rFonts w:ascii="Calibri" w:hAnsi="Calibri" w:cs="Arial"/>
      <w:b/>
      <w:i/>
      <w:w w:val="90"/>
      <w:u w:val="single"/>
    </w:rPr>
  </w:style>
  <w:style w:type="paragraph" w:styleId="Titre5">
    <w:name w:val="heading 5"/>
    <w:basedOn w:val="Normal"/>
    <w:next w:val="Normal"/>
    <w:autoRedefine/>
    <w:qFormat/>
    <w:rsid w:val="00F53E1E"/>
    <w:pPr>
      <w:keepNext/>
      <w:jc w:val="both"/>
      <w:outlineLvl w:val="4"/>
    </w:pPr>
    <w:rPr>
      <w:rFonts w:ascii="Calibri" w:hAnsi="Calibri" w:cs="Arial"/>
      <w:b/>
      <w:i/>
      <w:color w:val="3333CC"/>
      <w:u w:val="single"/>
    </w:rPr>
  </w:style>
  <w:style w:type="paragraph" w:styleId="Titre6">
    <w:name w:val="heading 6"/>
    <w:basedOn w:val="Normal"/>
    <w:next w:val="Normal"/>
    <w:qFormat/>
    <w:pPr>
      <w:keepNext/>
      <w:jc w:val="both"/>
      <w:outlineLvl w:val="5"/>
    </w:pPr>
    <w:rPr>
      <w:rFonts w:ascii="Verdana" w:hAnsi="Verdana"/>
      <w:w w:val="90"/>
      <w:sz w:val="24"/>
    </w:rPr>
  </w:style>
  <w:style w:type="paragraph" w:styleId="Titre7">
    <w:name w:val="heading 7"/>
    <w:basedOn w:val="Normal"/>
    <w:next w:val="Normal"/>
    <w:qFormat/>
    <w:rsid w:val="002F1391"/>
    <w:pPr>
      <w:spacing w:before="240" w:after="60"/>
      <w:outlineLvl w:val="6"/>
    </w:pPr>
    <w:rPr>
      <w:sz w:val="24"/>
      <w:szCs w:val="24"/>
    </w:rPr>
  </w:style>
  <w:style w:type="paragraph" w:styleId="Titre8">
    <w:name w:val="heading 8"/>
    <w:basedOn w:val="Normal"/>
    <w:next w:val="Normal"/>
    <w:qFormat/>
    <w:rsid w:val="002F1391"/>
    <w:pPr>
      <w:spacing w:before="240" w:after="60"/>
      <w:outlineLvl w:val="7"/>
    </w:pPr>
    <w:rPr>
      <w:i/>
      <w:iCs/>
      <w:sz w:val="24"/>
      <w:szCs w:val="24"/>
    </w:rPr>
  </w:style>
  <w:style w:type="paragraph" w:styleId="Titre9">
    <w:name w:val="heading 9"/>
    <w:basedOn w:val="Normal"/>
    <w:next w:val="Normal"/>
    <w:qFormat/>
    <w:rsid w:val="002F139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Corpsdetexte3">
    <w:name w:val="Body Text 3"/>
    <w:basedOn w:val="Normal"/>
    <w:pPr>
      <w:jc w:val="both"/>
    </w:pPr>
    <w:rPr>
      <w:rFonts w:ascii="Verdana" w:hAnsi="Verdana"/>
      <w:sz w:val="18"/>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pPr>
  </w:style>
  <w:style w:type="paragraph" w:customStyle="1" w:styleId="Texte">
    <w:name w:val="Texte"/>
    <w:basedOn w:val="Normal"/>
    <w:link w:val="TexteCar"/>
    <w:rsid w:val="00C70B84"/>
    <w:pPr>
      <w:ind w:firstLine="567"/>
      <w:jc w:val="both"/>
    </w:pPr>
    <w:rPr>
      <w:noProof/>
      <w:sz w:val="22"/>
      <w:szCs w:val="22"/>
    </w:rPr>
  </w:style>
  <w:style w:type="character" w:customStyle="1" w:styleId="Titre2Car">
    <w:name w:val="Titre 2 Car"/>
    <w:link w:val="Titre2"/>
    <w:rsid w:val="004B1ADC"/>
    <w:rPr>
      <w:rFonts w:ascii="Arial" w:hAnsi="Arial" w:cs="Arial"/>
      <w:b/>
      <w:bCs/>
      <w:i/>
      <w:iCs/>
      <w:sz w:val="28"/>
      <w:szCs w:val="28"/>
    </w:rPr>
  </w:style>
  <w:style w:type="character" w:customStyle="1" w:styleId="Sous-articleCar">
    <w:name w:val="Sous-article Car"/>
    <w:rsid w:val="00CF0379"/>
    <w:rPr>
      <w:rFonts w:ascii="Calibri" w:hAnsi="Calibri"/>
      <w:b/>
      <w:sz w:val="20"/>
      <w:szCs w:val="24"/>
      <w:lang w:val="fr-FR" w:eastAsia="fr-FR" w:bidi="ar-SA"/>
    </w:rPr>
  </w:style>
  <w:style w:type="paragraph" w:styleId="Corpsdetexte">
    <w:name w:val="Body Text"/>
    <w:basedOn w:val="Normal"/>
    <w:rsid w:val="008F43C4"/>
    <w:pPr>
      <w:spacing w:after="120"/>
    </w:pPr>
  </w:style>
  <w:style w:type="character" w:customStyle="1" w:styleId="TexteCar">
    <w:name w:val="Texte Car"/>
    <w:link w:val="Texte"/>
    <w:rsid w:val="00E60147"/>
    <w:rPr>
      <w:noProof/>
      <w:sz w:val="22"/>
      <w:szCs w:val="22"/>
      <w:lang w:val="fr-FR" w:eastAsia="fr-FR" w:bidi="ar-SA"/>
    </w:rPr>
  </w:style>
  <w:style w:type="character" w:customStyle="1" w:styleId="En-tteCar">
    <w:name w:val="En-tête Car"/>
    <w:link w:val="En-tte"/>
    <w:uiPriority w:val="99"/>
    <w:rsid w:val="00965F80"/>
    <w:rPr>
      <w:lang w:val="fr-FR" w:eastAsia="fr-FR" w:bidi="ar-SA"/>
    </w:rPr>
  </w:style>
  <w:style w:type="paragraph" w:customStyle="1" w:styleId="fcasegauche">
    <w:name w:val="f_case_gauche"/>
    <w:basedOn w:val="Normal"/>
    <w:rsid w:val="004E4E32"/>
    <w:pPr>
      <w:spacing w:after="60"/>
      <w:ind w:left="284" w:hanging="284"/>
      <w:jc w:val="both"/>
    </w:pPr>
    <w:rPr>
      <w:rFonts w:ascii="Univers" w:hAnsi="Univers"/>
    </w:rPr>
  </w:style>
  <w:style w:type="paragraph" w:customStyle="1" w:styleId="CarCar1">
    <w:name w:val="Car Car1"/>
    <w:basedOn w:val="Normal"/>
    <w:semiHidden/>
    <w:rsid w:val="006F5CE6"/>
    <w:pPr>
      <w:spacing w:after="160" w:line="240" w:lineRule="exact"/>
      <w:jc w:val="right"/>
    </w:pPr>
    <w:rPr>
      <w:rFonts w:ascii="Arial" w:hAnsi="Arial"/>
      <w:color w:val="333333"/>
      <w:szCs w:val="24"/>
      <w:lang w:val="en-US" w:eastAsia="en-US"/>
    </w:rPr>
  </w:style>
  <w:style w:type="paragraph" w:styleId="NormalWeb">
    <w:name w:val="Normal (Web)"/>
    <w:basedOn w:val="Normal"/>
    <w:rsid w:val="00BA64E0"/>
    <w:pPr>
      <w:spacing w:before="100" w:beforeAutospacing="1" w:after="100" w:afterAutospacing="1"/>
    </w:pPr>
    <w:rPr>
      <w:sz w:val="24"/>
      <w:szCs w:val="24"/>
    </w:rPr>
  </w:style>
  <w:style w:type="paragraph" w:customStyle="1" w:styleId="Default">
    <w:name w:val="Default"/>
    <w:rsid w:val="00F9539E"/>
    <w:pPr>
      <w:autoSpaceDE w:val="0"/>
      <w:autoSpaceDN w:val="0"/>
      <w:adjustRightInd w:val="0"/>
    </w:pPr>
    <w:rPr>
      <w:rFonts w:ascii="Arial" w:hAnsi="Arial" w:cs="Arial"/>
      <w:color w:val="000000"/>
      <w:sz w:val="24"/>
      <w:szCs w:val="24"/>
    </w:rPr>
  </w:style>
  <w:style w:type="paragraph" w:customStyle="1" w:styleId="Normal2">
    <w:name w:val="Normal2"/>
    <w:basedOn w:val="Normal"/>
    <w:link w:val="Normal2Car"/>
    <w:rsid w:val="00335DF5"/>
    <w:pPr>
      <w:keepLines/>
      <w:tabs>
        <w:tab w:val="left" w:pos="567"/>
        <w:tab w:val="left" w:pos="851"/>
        <w:tab w:val="left" w:pos="1134"/>
      </w:tabs>
      <w:ind w:left="284" w:firstLine="284"/>
      <w:jc w:val="both"/>
    </w:pPr>
    <w:rPr>
      <w:sz w:val="22"/>
    </w:rPr>
  </w:style>
  <w:style w:type="paragraph" w:styleId="Textedebulles">
    <w:name w:val="Balloon Text"/>
    <w:basedOn w:val="Normal"/>
    <w:semiHidden/>
    <w:rsid w:val="00C65E3C"/>
    <w:rPr>
      <w:rFonts w:ascii="Tahoma" w:hAnsi="Tahoma" w:cs="Tahoma"/>
      <w:sz w:val="16"/>
      <w:szCs w:val="16"/>
    </w:rPr>
  </w:style>
  <w:style w:type="paragraph" w:customStyle="1" w:styleId="Paragraphedeliste1">
    <w:name w:val="Paragraphe de liste1"/>
    <w:basedOn w:val="Normal"/>
    <w:rsid w:val="00947E19"/>
    <w:pPr>
      <w:spacing w:after="200" w:line="276" w:lineRule="auto"/>
      <w:ind w:left="720"/>
      <w:contextualSpacing/>
    </w:pPr>
    <w:rPr>
      <w:rFonts w:ascii="Calibri" w:hAnsi="Calibri"/>
      <w:sz w:val="22"/>
      <w:szCs w:val="22"/>
      <w:lang w:eastAsia="en-US"/>
    </w:rPr>
  </w:style>
  <w:style w:type="character" w:styleId="Lienhypertexte">
    <w:name w:val="Hyperlink"/>
    <w:uiPriority w:val="99"/>
    <w:rsid w:val="00827E87"/>
    <w:rPr>
      <w:color w:val="006600"/>
      <w:u w:val="single"/>
    </w:rPr>
  </w:style>
  <w:style w:type="paragraph" w:customStyle="1" w:styleId="Style5">
    <w:name w:val="Style5"/>
    <w:basedOn w:val="Titre1"/>
    <w:autoRedefine/>
    <w:rsid w:val="002F1391"/>
    <w:pPr>
      <w:numPr>
        <w:numId w:val="8"/>
      </w:numPr>
    </w:pPr>
  </w:style>
  <w:style w:type="character" w:customStyle="1" w:styleId="StyleCalibriGrasSoulignementOmbre">
    <w:name w:val="Style Calibri Gras Soulignement  Ombre"/>
    <w:rsid w:val="002D0650"/>
    <w:rPr>
      <w:rFonts w:ascii="Calibri" w:hAnsi="Calibri"/>
      <w:b/>
      <w:bCs/>
      <w:sz w:val="24"/>
      <w:u w:val="single"/>
      <w14:shadow w14:blurRad="50800" w14:dist="38100" w14:dir="2700000" w14:sx="100000" w14:sy="100000" w14:kx="0" w14:ky="0" w14:algn="tl">
        <w14:srgbClr w14:val="000000">
          <w14:alpha w14:val="60000"/>
        </w14:srgbClr>
      </w14:shadow>
    </w:rPr>
  </w:style>
  <w:style w:type="paragraph" w:customStyle="1" w:styleId="StyleArialGrasJustifiGauche0cmSuspendu175cm">
    <w:name w:val="Style Arial Gras Justifié Gauche :  0 cm Suspendu : 175 cm"/>
    <w:basedOn w:val="Normal"/>
    <w:autoRedefine/>
    <w:rsid w:val="007212C3"/>
    <w:pPr>
      <w:ind w:left="992" w:hanging="992"/>
      <w:jc w:val="both"/>
    </w:pPr>
    <w:rPr>
      <w:rFonts w:ascii="Arial" w:hAnsi="Arial"/>
      <w:b/>
      <w:bCs/>
    </w:rPr>
  </w:style>
  <w:style w:type="paragraph" w:customStyle="1" w:styleId="Style5niv4">
    <w:name w:val="Style5niv4"/>
    <w:basedOn w:val="Normal"/>
    <w:rsid w:val="00616330"/>
  </w:style>
  <w:style w:type="paragraph" w:customStyle="1" w:styleId="ART3">
    <w:name w:val="ART 3"/>
    <w:basedOn w:val="Normal"/>
    <w:autoRedefine/>
    <w:rsid w:val="00DD0A06"/>
    <w:pPr>
      <w:ind w:left="1276"/>
    </w:pPr>
    <w:rPr>
      <w:rFonts w:ascii="Calibri" w:hAnsi="Calibri"/>
      <w:b/>
    </w:rPr>
  </w:style>
  <w:style w:type="paragraph" w:customStyle="1" w:styleId="StyleTitre2Calibri10pt">
    <w:name w:val="Style Titre 2 + Calibri 10 pt"/>
    <w:basedOn w:val="Titre2"/>
    <w:autoRedefine/>
    <w:rsid w:val="008C724C"/>
    <w:pPr>
      <w:numPr>
        <w:ilvl w:val="2"/>
        <w:numId w:val="1"/>
      </w:numPr>
      <w:tabs>
        <w:tab w:val="left" w:pos="1418"/>
      </w:tabs>
      <w:ind w:left="1752" w:hanging="505"/>
    </w:pPr>
    <w:rPr>
      <w:rFonts w:ascii="Calibri" w:hAnsi="Calibri"/>
      <w:sz w:val="20"/>
    </w:rPr>
  </w:style>
  <w:style w:type="paragraph" w:customStyle="1" w:styleId="StyleCalibriGrasJustifi">
    <w:name w:val="Style Calibri Gras Justifié"/>
    <w:basedOn w:val="Normal"/>
    <w:rsid w:val="00205B25"/>
    <w:pPr>
      <w:jc w:val="both"/>
    </w:pPr>
    <w:rPr>
      <w:rFonts w:ascii="Calibri" w:hAnsi="Calibri"/>
      <w:b/>
      <w:bCs/>
    </w:rPr>
  </w:style>
  <w:style w:type="numbering" w:customStyle="1" w:styleId="Listeencours1">
    <w:name w:val="Liste en cours1"/>
    <w:rsid w:val="002F1391"/>
    <w:pPr>
      <w:numPr>
        <w:numId w:val="9"/>
      </w:numPr>
    </w:pPr>
  </w:style>
  <w:style w:type="paragraph" w:styleId="TM2">
    <w:name w:val="toc 2"/>
    <w:basedOn w:val="Normal"/>
    <w:next w:val="Normal"/>
    <w:autoRedefine/>
    <w:uiPriority w:val="39"/>
    <w:rsid w:val="00B6420E"/>
    <w:pPr>
      <w:tabs>
        <w:tab w:val="left" w:pos="2552"/>
        <w:tab w:val="left" w:leader="dot" w:pos="9639"/>
      </w:tabs>
      <w:ind w:left="2552" w:hanging="567"/>
    </w:pPr>
    <w:rPr>
      <w:rFonts w:ascii="Calibri" w:hAnsi="Calibri"/>
    </w:rPr>
  </w:style>
  <w:style w:type="paragraph" w:styleId="TM1">
    <w:name w:val="toc 1"/>
    <w:basedOn w:val="Normal"/>
    <w:next w:val="Normal"/>
    <w:autoRedefine/>
    <w:uiPriority w:val="39"/>
    <w:rsid w:val="005D4F52"/>
    <w:pPr>
      <w:keepNext/>
      <w:keepLines/>
      <w:tabs>
        <w:tab w:val="left" w:pos="1418"/>
        <w:tab w:val="left" w:leader="dot" w:pos="9639"/>
      </w:tabs>
      <w:spacing w:before="240"/>
    </w:pPr>
    <w:rPr>
      <w:rFonts w:ascii="Calibri" w:hAnsi="Calibri"/>
      <w:b/>
      <w:bCs/>
      <w:smallCaps/>
      <w:noProof/>
      <w:sz w:val="24"/>
      <w14:shadow w14:blurRad="50800" w14:dist="38100" w14:dir="2700000" w14:sx="100000" w14:sy="100000" w14:kx="0" w14:ky="0" w14:algn="tl">
        <w14:srgbClr w14:val="000000">
          <w14:alpha w14:val="60000"/>
        </w14:srgbClr>
      </w14:shadow>
    </w:rPr>
  </w:style>
  <w:style w:type="paragraph" w:styleId="TM3">
    <w:name w:val="toc 3"/>
    <w:basedOn w:val="Normal"/>
    <w:next w:val="Normal"/>
    <w:autoRedefine/>
    <w:uiPriority w:val="39"/>
    <w:rsid w:val="00B77B18"/>
    <w:pPr>
      <w:tabs>
        <w:tab w:val="left" w:pos="1985"/>
        <w:tab w:val="left" w:leader="dot" w:pos="9639"/>
      </w:tabs>
      <w:ind w:left="1418"/>
    </w:pPr>
    <w:rPr>
      <w:rFonts w:ascii="Calibri" w:hAnsi="Calibri"/>
    </w:rPr>
  </w:style>
  <w:style w:type="paragraph" w:customStyle="1" w:styleId="StyleCalibriGrasJustifiGauche225cm">
    <w:name w:val="Style Calibri Gras Justifié Gauche :  225 cm"/>
    <w:basedOn w:val="Normal"/>
    <w:autoRedefine/>
    <w:rsid w:val="003F02ED"/>
    <w:pPr>
      <w:numPr>
        <w:numId w:val="2"/>
      </w:numPr>
      <w:jc w:val="both"/>
    </w:pPr>
    <w:rPr>
      <w:rFonts w:ascii="Calibri" w:hAnsi="Calibri"/>
      <w:b/>
      <w:bCs/>
    </w:rPr>
  </w:style>
  <w:style w:type="paragraph" w:customStyle="1" w:styleId="Style2">
    <w:name w:val="Style2"/>
    <w:basedOn w:val="ART3"/>
    <w:autoRedefine/>
    <w:rsid w:val="00F226E0"/>
    <w:pPr>
      <w:numPr>
        <w:numId w:val="3"/>
      </w:numPr>
    </w:pPr>
  </w:style>
  <w:style w:type="paragraph" w:customStyle="1" w:styleId="style40">
    <w:name w:val="style 4"/>
    <w:rsid w:val="00205B25"/>
    <w:pPr>
      <w:numPr>
        <w:numId w:val="4"/>
      </w:numPr>
    </w:pPr>
    <w:rPr>
      <w:rFonts w:ascii="Calibri" w:hAnsi="Calibri"/>
      <w:b/>
    </w:rPr>
  </w:style>
  <w:style w:type="paragraph" w:customStyle="1" w:styleId="Styleniv3">
    <w:name w:val="Style niv3"/>
    <w:basedOn w:val="Titre3"/>
    <w:autoRedefine/>
    <w:rsid w:val="00C22D02"/>
    <w:pPr>
      <w:numPr>
        <w:ilvl w:val="3"/>
        <w:numId w:val="1"/>
      </w:numPr>
      <w:spacing w:before="120"/>
    </w:pPr>
    <w:rPr>
      <w:b w:val="0"/>
      <w:i/>
      <w:sz w:val="20"/>
    </w:rPr>
  </w:style>
  <w:style w:type="paragraph" w:styleId="TM4">
    <w:name w:val="toc 4"/>
    <w:basedOn w:val="Titre4"/>
    <w:next w:val="Normal"/>
    <w:autoRedefine/>
    <w:semiHidden/>
    <w:rsid w:val="00B77B18"/>
    <w:pPr>
      <w:numPr>
        <w:ilvl w:val="0"/>
        <w:numId w:val="0"/>
      </w:numPr>
      <w:tabs>
        <w:tab w:val="clear" w:pos="2450"/>
        <w:tab w:val="left" w:leader="dot" w:pos="2552"/>
        <w:tab w:val="left" w:leader="dot" w:pos="9639"/>
      </w:tabs>
      <w:ind w:left="1985"/>
    </w:pPr>
    <w:rPr>
      <w:b w:val="0"/>
      <w:u w:val="none"/>
    </w:rPr>
  </w:style>
  <w:style w:type="paragraph" w:customStyle="1" w:styleId="Style41">
    <w:name w:val="Style4"/>
    <w:basedOn w:val="Normal"/>
    <w:next w:val="Corpsdetexte"/>
    <w:autoRedefine/>
    <w:rsid w:val="00205B25"/>
    <w:pPr>
      <w:numPr>
        <w:numId w:val="5"/>
      </w:numPr>
    </w:pPr>
    <w:rPr>
      <w:rFonts w:ascii="Calibri" w:hAnsi="Calibri"/>
      <w:b/>
    </w:rPr>
  </w:style>
  <w:style w:type="paragraph" w:styleId="Listenumros">
    <w:name w:val="List Number"/>
    <w:aliases w:val="Liste à numéros moi"/>
    <w:basedOn w:val="fcasegauche"/>
    <w:autoRedefine/>
    <w:rsid w:val="00FA729D"/>
    <w:pPr>
      <w:tabs>
        <w:tab w:val="left" w:pos="426"/>
        <w:tab w:val="num" w:pos="5263"/>
      </w:tabs>
      <w:spacing w:after="0"/>
      <w:ind w:left="5263" w:hanging="720"/>
      <w:outlineLvl w:val="3"/>
    </w:pPr>
    <w:rPr>
      <w:rFonts w:ascii="Calibri" w:hAnsi="Calibri" w:cs="Arial"/>
      <w:b/>
    </w:rPr>
  </w:style>
  <w:style w:type="paragraph" w:customStyle="1" w:styleId="STYLE4">
    <w:name w:val="STYLE4"/>
    <w:basedOn w:val="Normal"/>
    <w:autoRedefine/>
    <w:rsid w:val="00205B25"/>
    <w:pPr>
      <w:numPr>
        <w:numId w:val="6"/>
      </w:numPr>
    </w:pPr>
    <w:rPr>
      <w:rFonts w:ascii="Calibri" w:hAnsi="Calibri"/>
      <w:b/>
    </w:rPr>
  </w:style>
  <w:style w:type="paragraph" w:customStyle="1" w:styleId="Style1">
    <w:name w:val="Style1"/>
    <w:basedOn w:val="Normal"/>
    <w:autoRedefine/>
    <w:rsid w:val="00616330"/>
    <w:pPr>
      <w:outlineLvl w:val="3"/>
    </w:pPr>
    <w:rPr>
      <w:rFonts w:ascii="Calibri" w:hAnsi="Calibri"/>
      <w:b/>
    </w:rPr>
  </w:style>
  <w:style w:type="paragraph" w:customStyle="1" w:styleId="StylefcasegaucheAprs0pt">
    <w:name w:val="Style f_case_gauche + Après : 0 pt"/>
    <w:basedOn w:val="fcasegauche"/>
    <w:autoRedefine/>
    <w:rsid w:val="0035401B"/>
    <w:pPr>
      <w:spacing w:after="0"/>
      <w:ind w:left="0" w:firstLine="0"/>
    </w:pPr>
    <w:rPr>
      <w:rFonts w:ascii="Calibri" w:hAnsi="Calibri"/>
    </w:rPr>
  </w:style>
  <w:style w:type="paragraph" w:customStyle="1" w:styleId="StylefcasegaucheAprs0pt1">
    <w:name w:val="Style f_case_gauche + Après : 0 pt1"/>
    <w:basedOn w:val="fcasegauche"/>
    <w:autoRedefine/>
    <w:rsid w:val="00FA729D"/>
    <w:pPr>
      <w:spacing w:after="0"/>
    </w:pPr>
    <w:rPr>
      <w:rFonts w:ascii="Calibri" w:hAnsi="Calibri"/>
      <w:b/>
      <w:i/>
    </w:rPr>
  </w:style>
  <w:style w:type="paragraph" w:styleId="TM5">
    <w:name w:val="toc 5"/>
    <w:basedOn w:val="Normal"/>
    <w:next w:val="Normal"/>
    <w:autoRedefine/>
    <w:semiHidden/>
    <w:rsid w:val="00B77B18"/>
    <w:pPr>
      <w:tabs>
        <w:tab w:val="left" w:pos="2552"/>
        <w:tab w:val="left" w:pos="3492"/>
        <w:tab w:val="left" w:leader="dot" w:pos="9639"/>
        <w:tab w:val="right" w:leader="dot" w:pos="9923"/>
      </w:tabs>
      <w:ind w:left="2552"/>
    </w:pPr>
    <w:rPr>
      <w:rFonts w:ascii="Calibri" w:hAnsi="Calibri"/>
      <w:i/>
    </w:rPr>
  </w:style>
  <w:style w:type="paragraph" w:customStyle="1" w:styleId="Style3">
    <w:name w:val="Style3"/>
    <w:basedOn w:val="Normal"/>
    <w:autoRedefine/>
    <w:rsid w:val="00C22D02"/>
    <w:pPr>
      <w:outlineLvl w:val="3"/>
    </w:pPr>
  </w:style>
  <w:style w:type="paragraph" w:customStyle="1" w:styleId="StyleTitre4Nonsoulign">
    <w:name w:val="Style Titre 4 + Non souligné"/>
    <w:basedOn w:val="Titre4"/>
    <w:link w:val="StyleTitre4NonsoulignCar"/>
    <w:autoRedefine/>
    <w:rsid w:val="008D72DA"/>
    <w:rPr>
      <w:bCs/>
      <w:i w:val="0"/>
      <w:u w:val="none"/>
    </w:rPr>
  </w:style>
  <w:style w:type="character" w:customStyle="1" w:styleId="Titre4Car">
    <w:name w:val="Titre 4 Car"/>
    <w:link w:val="Titre4"/>
    <w:rsid w:val="00E8588B"/>
    <w:rPr>
      <w:rFonts w:ascii="Calibri" w:hAnsi="Calibri" w:cs="Arial"/>
      <w:b/>
      <w:i/>
      <w:w w:val="90"/>
      <w:u w:val="single"/>
    </w:rPr>
  </w:style>
  <w:style w:type="character" w:customStyle="1" w:styleId="StyleTitre4NonsoulignCar">
    <w:name w:val="Style Titre 4 + Non souligné Car"/>
    <w:link w:val="StyleTitre4Nonsoulign"/>
    <w:rsid w:val="008D72DA"/>
    <w:rPr>
      <w:rFonts w:ascii="Calibri" w:hAnsi="Calibri" w:cs="Arial"/>
      <w:b/>
      <w:bCs/>
      <w:w w:val="90"/>
    </w:rPr>
  </w:style>
  <w:style w:type="paragraph" w:customStyle="1" w:styleId="StyleGrasJustifiAvant3pt">
    <w:name w:val="Style Gras Justifié Avant : 3 pt"/>
    <w:basedOn w:val="Normal"/>
    <w:autoRedefine/>
    <w:rsid w:val="00CF0379"/>
    <w:pPr>
      <w:spacing w:before="60"/>
      <w:jc w:val="both"/>
    </w:pPr>
    <w:rPr>
      <w:rFonts w:ascii="Calibri" w:hAnsi="Calibri"/>
      <w:b/>
      <w:bCs/>
    </w:rPr>
  </w:style>
  <w:style w:type="character" w:customStyle="1" w:styleId="StyleSous-articleCar10pt">
    <w:name w:val="Style Sous-article Car + 10 pt"/>
    <w:rsid w:val="00CF0379"/>
    <w:rPr>
      <w:rFonts w:ascii="Calibri" w:hAnsi="Calibri"/>
      <w:b/>
      <w:bCs/>
      <w:sz w:val="20"/>
      <w:szCs w:val="24"/>
      <w:lang w:val="fr-FR" w:eastAsia="fr-FR" w:bidi="ar-SA"/>
    </w:rPr>
  </w:style>
  <w:style w:type="character" w:customStyle="1" w:styleId="StyleStyleCalibriGrasSoulignementOmbrePetitesmajuscules">
    <w:name w:val="Style Style Calibri Gras Soulignement  Ombre + Petites majuscules ..."/>
    <w:rsid w:val="004A6622"/>
    <w:rPr>
      <w:rFonts w:ascii="Calibri" w:hAnsi="Calibri"/>
      <w:b/>
      <w:bCs/>
      <w:smallCaps/>
      <w:w w:val="90"/>
      <w:sz w:val="24"/>
      <w:u w:val="single"/>
      <w14:shadow w14:blurRad="50800" w14:dist="38100" w14:dir="2700000" w14:sx="100000" w14:sy="100000" w14:kx="0" w14:ky="0" w14:algn="tl">
        <w14:srgbClr w14:val="000000">
          <w14:alpha w14:val="60000"/>
        </w14:srgbClr>
      </w14:shadow>
    </w:rPr>
  </w:style>
  <w:style w:type="paragraph" w:customStyle="1" w:styleId="StyleCalibriJustifi">
    <w:name w:val="Style Calibri Justifié"/>
    <w:basedOn w:val="Normal"/>
    <w:autoRedefine/>
    <w:rsid w:val="000324FF"/>
    <w:pPr>
      <w:jc w:val="both"/>
    </w:pPr>
    <w:rPr>
      <w:rFonts w:ascii="Calibri" w:hAnsi="Calibri"/>
    </w:rPr>
  </w:style>
  <w:style w:type="paragraph" w:customStyle="1" w:styleId="RedTxt">
    <w:name w:val="RedTxt"/>
    <w:basedOn w:val="Normal"/>
    <w:rsid w:val="00E8588B"/>
    <w:pPr>
      <w:keepLines/>
      <w:widowControl w:val="0"/>
      <w:autoSpaceDE w:val="0"/>
      <w:autoSpaceDN w:val="0"/>
      <w:adjustRightInd w:val="0"/>
    </w:pPr>
    <w:rPr>
      <w:rFonts w:ascii="Arial" w:hAnsi="Arial" w:cs="Arial"/>
      <w:sz w:val="18"/>
      <w:szCs w:val="18"/>
    </w:rPr>
  </w:style>
  <w:style w:type="paragraph" w:customStyle="1" w:styleId="PARAGRAPHE">
    <w:name w:val="PARAGRAPHE"/>
    <w:rsid w:val="00CD372A"/>
    <w:pPr>
      <w:ind w:firstLine="1134"/>
      <w:jc w:val="both"/>
    </w:pPr>
    <w:rPr>
      <w:rFonts w:ascii="Avant Garde" w:hAnsi="Avant Garde"/>
    </w:rPr>
  </w:style>
  <w:style w:type="paragraph" w:customStyle="1" w:styleId="SOUSPARAGRAPHE">
    <w:name w:val="SOUS PARAGRAPHE"/>
    <w:basedOn w:val="PARAGRAPHE"/>
    <w:rsid w:val="00913D6F"/>
    <w:pPr>
      <w:overflowPunct w:val="0"/>
      <w:autoSpaceDE w:val="0"/>
      <w:autoSpaceDN w:val="0"/>
      <w:adjustRightInd w:val="0"/>
      <w:spacing w:after="120"/>
      <w:ind w:firstLine="567"/>
      <w:textAlignment w:val="baseline"/>
    </w:pPr>
    <w:rPr>
      <w:rFonts w:ascii="Times" w:hAnsi="Times"/>
      <w:sz w:val="24"/>
    </w:rPr>
  </w:style>
  <w:style w:type="paragraph" w:styleId="Retraitcorpsdetexte2">
    <w:name w:val="Body Text Indent 2"/>
    <w:basedOn w:val="Normal"/>
    <w:link w:val="Retraitcorpsdetexte2Car"/>
    <w:rsid w:val="006B2E27"/>
    <w:pPr>
      <w:spacing w:after="120" w:line="480" w:lineRule="auto"/>
      <w:ind w:left="283"/>
    </w:pPr>
  </w:style>
  <w:style w:type="character" w:customStyle="1" w:styleId="Retraitcorpsdetexte2Car">
    <w:name w:val="Retrait corps de texte 2 Car"/>
    <w:basedOn w:val="Policepardfaut"/>
    <w:link w:val="Retraitcorpsdetexte2"/>
    <w:rsid w:val="006B2E27"/>
  </w:style>
  <w:style w:type="paragraph" w:styleId="Retraitcorpsdetexte3">
    <w:name w:val="Body Text Indent 3"/>
    <w:basedOn w:val="Normal"/>
    <w:link w:val="Retraitcorpsdetexte3Car"/>
    <w:rsid w:val="001F620D"/>
    <w:pPr>
      <w:spacing w:after="120"/>
      <w:ind w:left="283"/>
    </w:pPr>
    <w:rPr>
      <w:sz w:val="16"/>
      <w:szCs w:val="16"/>
    </w:rPr>
  </w:style>
  <w:style w:type="character" w:customStyle="1" w:styleId="Retraitcorpsdetexte3Car">
    <w:name w:val="Retrait corps de texte 3 Car"/>
    <w:basedOn w:val="Policepardfaut"/>
    <w:link w:val="Retraitcorpsdetexte3"/>
    <w:rsid w:val="001F620D"/>
    <w:rPr>
      <w:sz w:val="16"/>
      <w:szCs w:val="16"/>
    </w:rPr>
  </w:style>
  <w:style w:type="character" w:styleId="Marquedecommentaire">
    <w:name w:val="annotation reference"/>
    <w:basedOn w:val="Policepardfaut"/>
    <w:rsid w:val="006609DA"/>
    <w:rPr>
      <w:sz w:val="16"/>
      <w:szCs w:val="16"/>
    </w:rPr>
  </w:style>
  <w:style w:type="paragraph" w:styleId="Commentaire">
    <w:name w:val="annotation text"/>
    <w:basedOn w:val="Normal"/>
    <w:link w:val="CommentaireCar"/>
    <w:rsid w:val="006609DA"/>
  </w:style>
  <w:style w:type="character" w:customStyle="1" w:styleId="CommentaireCar">
    <w:name w:val="Commentaire Car"/>
    <w:basedOn w:val="Policepardfaut"/>
    <w:link w:val="Commentaire"/>
    <w:rsid w:val="006609DA"/>
  </w:style>
  <w:style w:type="paragraph" w:styleId="Objetducommentaire">
    <w:name w:val="annotation subject"/>
    <w:basedOn w:val="Commentaire"/>
    <w:next w:val="Commentaire"/>
    <w:link w:val="ObjetducommentaireCar"/>
    <w:rsid w:val="006609DA"/>
    <w:rPr>
      <w:b/>
      <w:bCs/>
    </w:rPr>
  </w:style>
  <w:style w:type="character" w:customStyle="1" w:styleId="ObjetducommentaireCar">
    <w:name w:val="Objet du commentaire Car"/>
    <w:basedOn w:val="CommentaireCar"/>
    <w:link w:val="Objetducommentaire"/>
    <w:rsid w:val="006609DA"/>
    <w:rPr>
      <w:b/>
      <w:bCs/>
    </w:rPr>
  </w:style>
  <w:style w:type="paragraph" w:customStyle="1" w:styleId="NormalVerdana">
    <w:name w:val="Normal + Verdana"/>
    <w:aliases w:val="9 pt,Justifié,Échelle caractère : 100 %"/>
    <w:basedOn w:val="Normal"/>
    <w:rsid w:val="00B55FEA"/>
    <w:pPr>
      <w:jc w:val="both"/>
    </w:pPr>
    <w:rPr>
      <w:rFonts w:ascii="Verdana" w:hAnsi="Verdana"/>
      <w:w w:val="90"/>
      <w:sz w:val="18"/>
    </w:rPr>
  </w:style>
  <w:style w:type="character" w:customStyle="1" w:styleId="PieddepageCar">
    <w:name w:val="Pied de page Car"/>
    <w:basedOn w:val="Policepardfaut"/>
    <w:link w:val="Pieddepage"/>
    <w:rsid w:val="00C77BFA"/>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niveau3"/>
    <w:basedOn w:val="Normal"/>
    <w:link w:val="ParagraphedelisteCar"/>
    <w:uiPriority w:val="99"/>
    <w:qFormat/>
    <w:rsid w:val="00C77BFA"/>
    <w:pPr>
      <w:ind w:left="720"/>
      <w:contextualSpacing/>
    </w:pPr>
  </w:style>
  <w:style w:type="paragraph" w:customStyle="1" w:styleId="Lignederfrence">
    <w:name w:val="Ligne de référence"/>
    <w:basedOn w:val="Corpsdetexte"/>
    <w:rsid w:val="00202898"/>
    <w:pPr>
      <w:spacing w:before="120"/>
      <w:jc w:val="both"/>
    </w:pPr>
    <w:rPr>
      <w:rFonts w:ascii="Comic Sans MS" w:hAnsi="Comic Sans MS" w:cs="Comic Sans MS"/>
      <w:sz w:val="22"/>
      <w:szCs w:val="22"/>
    </w:rPr>
  </w:style>
  <w:style w:type="paragraph" w:customStyle="1" w:styleId="Standard">
    <w:name w:val="Standard"/>
    <w:link w:val="StandardCar"/>
    <w:rsid w:val="00586DE0"/>
    <w:pPr>
      <w:suppressAutoHyphens/>
      <w:spacing w:after="200" w:line="276" w:lineRule="auto"/>
    </w:pPr>
    <w:rPr>
      <w:rFonts w:eastAsiaTheme="minorHAnsi" w:cstheme="minorBidi"/>
      <w:sz w:val="24"/>
      <w:szCs w:val="24"/>
      <w:lang w:eastAsia="en-US"/>
    </w:rPr>
  </w:style>
  <w:style w:type="character" w:customStyle="1" w:styleId="StandardCar">
    <w:name w:val="Standard Car"/>
    <w:basedOn w:val="Policepardfaut"/>
    <w:link w:val="Standard"/>
    <w:rsid w:val="00586DE0"/>
    <w:rPr>
      <w:rFonts w:eastAsiaTheme="minorHAnsi" w:cstheme="minorBidi"/>
      <w:sz w:val="24"/>
      <w:szCs w:val="24"/>
      <w:lang w:eastAsia="en-US"/>
    </w:rPr>
  </w:style>
  <w:style w:type="character" w:customStyle="1" w:styleId="Normal2Car">
    <w:name w:val="Normal2 Car"/>
    <w:basedOn w:val="Policepardfaut"/>
    <w:link w:val="Normal2"/>
    <w:rsid w:val="00434B17"/>
    <w:rPr>
      <w:sz w:val="22"/>
    </w:rPr>
  </w:style>
  <w:style w:type="paragraph" w:customStyle="1" w:styleId="StyleStyleChapitreCalibri12ptMotifTransparenteBlanc">
    <w:name w:val="Style Style Chapitre + Calibri 12 pt + Motif : Transparente (Blanc)"/>
    <w:basedOn w:val="Normal"/>
    <w:autoRedefine/>
    <w:rsid w:val="00D41B35"/>
    <w:pPr>
      <w:keepNext/>
      <w:numPr>
        <w:numId w:val="15"/>
      </w:numPr>
      <w:pBdr>
        <w:top w:val="single" w:sz="4" w:space="1" w:color="auto"/>
        <w:left w:val="single" w:sz="4" w:space="25" w:color="auto"/>
        <w:bottom w:val="single" w:sz="4" w:space="1" w:color="auto"/>
        <w:right w:val="single" w:sz="4" w:space="12" w:color="auto"/>
      </w:pBdr>
      <w:shd w:val="clear" w:color="auto" w:fill="BFBFBF" w:themeFill="background1" w:themeFillShade="BF"/>
      <w:spacing w:before="240" w:after="60"/>
      <w:jc w:val="center"/>
      <w:outlineLvl w:val="0"/>
    </w:pPr>
    <w:rPr>
      <w:rFonts w:ascii="Calibri" w:eastAsia="Batang" w:hAnsi="Calibri"/>
      <w:b/>
      <w:bCs/>
      <w:smallCaps/>
      <w:noProof/>
      <w:kern w:val="32"/>
      <w:sz w:val="28"/>
    </w:rPr>
  </w:style>
  <w:style w:type="paragraph" w:customStyle="1" w:styleId="32">
    <w:name w:val="3.2"/>
    <w:basedOn w:val="Normal"/>
    <w:autoRedefine/>
    <w:rsid w:val="00D41B35"/>
    <w:pPr>
      <w:numPr>
        <w:ilvl w:val="1"/>
        <w:numId w:val="16"/>
      </w:numPr>
    </w:pPr>
    <w:rPr>
      <w:rFonts w:ascii="Calibri" w:hAnsi="Calibri" w:cs="Arial"/>
      <w:b/>
    </w:rPr>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niveau3 Car"/>
    <w:basedOn w:val="Policepardfaut"/>
    <w:link w:val="Paragraphedeliste"/>
    <w:uiPriority w:val="99"/>
    <w:locked/>
    <w:rsid w:val="00A8794D"/>
  </w:style>
  <w:style w:type="paragraph" w:customStyle="1" w:styleId="Enumration">
    <w:name w:val="Enumération"/>
    <w:basedOn w:val="Paragraphedeliste"/>
    <w:link w:val="EnumrationCar"/>
    <w:qFormat/>
    <w:rsid w:val="00A8794D"/>
    <w:pPr>
      <w:numPr>
        <w:numId w:val="20"/>
      </w:numPr>
      <w:spacing w:before="120" w:after="120"/>
    </w:pPr>
    <w:rPr>
      <w:rFonts w:ascii="Calibri" w:eastAsia="Calibri" w:hAnsi="Calibri" w:cs="Arial"/>
      <w:sz w:val="24"/>
      <w:szCs w:val="22"/>
      <w:lang w:eastAsia="en-US"/>
    </w:rPr>
  </w:style>
  <w:style w:type="character" w:customStyle="1" w:styleId="EnumrationCar">
    <w:name w:val="Enumération Car"/>
    <w:link w:val="Enumration"/>
    <w:rsid w:val="00A8794D"/>
    <w:rPr>
      <w:rFonts w:ascii="Calibri" w:eastAsia="Calibri" w:hAnsi="Calibri" w:cs="Arial"/>
      <w:sz w:val="24"/>
      <w:szCs w:val="22"/>
      <w:lang w:eastAsia="en-US"/>
    </w:rPr>
  </w:style>
  <w:style w:type="paragraph" w:customStyle="1" w:styleId="Corps">
    <w:name w:val="Corps"/>
    <w:rsid w:val="007A1530"/>
    <w:pPr>
      <w:pBdr>
        <w:top w:val="nil"/>
        <w:left w:val="nil"/>
        <w:bottom w:val="nil"/>
        <w:right w:val="nil"/>
        <w:between w:val="nil"/>
        <w:bar w:val="nil"/>
      </w:pBdr>
    </w:pPr>
    <w:rPr>
      <w:color w:val="000000"/>
      <w:u w:color="000000"/>
      <w:bdr w:val="nil"/>
    </w:rPr>
  </w:style>
  <w:style w:type="paragraph" w:customStyle="1" w:styleId="Pardfaut">
    <w:name w:val="Par défaut"/>
    <w:rsid w:val="007A1530"/>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numbering" w:customStyle="1" w:styleId="Style5import">
    <w:name w:val="Style 5 importé"/>
    <w:rsid w:val="007A1530"/>
    <w:pPr>
      <w:numPr>
        <w:numId w:val="21"/>
      </w:numPr>
    </w:pPr>
  </w:style>
  <w:style w:type="character" w:customStyle="1" w:styleId="Hyperlink0">
    <w:name w:val="Hyperlink.0"/>
    <w:basedOn w:val="Policepardfaut"/>
    <w:rsid w:val="004505A3"/>
    <w:rPr>
      <w:rFonts w:ascii="Calibri" w:eastAsia="Calibri" w:hAnsi="Calibri" w:cs="Calibri"/>
    </w:rPr>
  </w:style>
  <w:style w:type="numbering" w:customStyle="1" w:styleId="Style12import">
    <w:name w:val="Style 12 importé"/>
    <w:rsid w:val="006C0D99"/>
    <w:pPr>
      <w:numPr>
        <w:numId w:val="23"/>
      </w:numPr>
    </w:pPr>
  </w:style>
  <w:style w:type="character" w:customStyle="1" w:styleId="Aucun">
    <w:name w:val="Aucun"/>
    <w:rsid w:val="006C0D99"/>
  </w:style>
  <w:style w:type="table" w:styleId="Grilledutableau">
    <w:name w:val="Table Grid"/>
    <w:basedOn w:val="TableauNormal"/>
    <w:rsid w:val="007D74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
    <w:name w:val="Style 1"/>
    <w:uiPriority w:val="99"/>
    <w:rsid w:val="00941690"/>
    <w:pPr>
      <w:widowControl w:val="0"/>
      <w:autoSpaceDE w:val="0"/>
      <w:autoSpaceDN w:val="0"/>
      <w:adjustRightInd w:val="0"/>
    </w:pPr>
  </w:style>
  <w:style w:type="paragraph" w:customStyle="1" w:styleId="CharCarCarCarCar">
    <w:name w:val="Char Car Car Car Car"/>
    <w:basedOn w:val="Normal"/>
    <w:rsid w:val="0013330E"/>
    <w:pPr>
      <w:spacing w:after="160" w:line="240" w:lineRule="exact"/>
    </w:pPr>
    <w:rPr>
      <w:rFonts w:ascii="Verdana" w:hAnsi="Verdana" w:cs="Verdana"/>
      <w:lang w:val="en-US" w:eastAsia="en-US"/>
    </w:rPr>
  </w:style>
  <w:style w:type="character" w:styleId="Lienhypertextesuivivisit">
    <w:name w:val="FollowedHyperlink"/>
    <w:basedOn w:val="Policepardfaut"/>
    <w:semiHidden/>
    <w:unhideWhenUsed/>
    <w:rsid w:val="00F12DBD"/>
    <w:rPr>
      <w:color w:val="800080" w:themeColor="followedHyperlink"/>
      <w:u w:val="single"/>
    </w:rPr>
  </w:style>
  <w:style w:type="paragraph" w:customStyle="1" w:styleId="CharCarCarCarCar0">
    <w:name w:val="Char Car Car Car Car"/>
    <w:basedOn w:val="Normal"/>
    <w:rsid w:val="0092316D"/>
    <w:pPr>
      <w:spacing w:after="160" w:line="240" w:lineRule="exact"/>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84781">
      <w:bodyDiv w:val="1"/>
      <w:marLeft w:val="0"/>
      <w:marRight w:val="0"/>
      <w:marTop w:val="0"/>
      <w:marBottom w:val="0"/>
      <w:divBdr>
        <w:top w:val="none" w:sz="0" w:space="0" w:color="auto"/>
        <w:left w:val="none" w:sz="0" w:space="0" w:color="auto"/>
        <w:bottom w:val="none" w:sz="0" w:space="0" w:color="auto"/>
        <w:right w:val="none" w:sz="0" w:space="0" w:color="auto"/>
      </w:divBdr>
    </w:div>
    <w:div w:id="680161553">
      <w:bodyDiv w:val="1"/>
      <w:marLeft w:val="0"/>
      <w:marRight w:val="0"/>
      <w:marTop w:val="0"/>
      <w:marBottom w:val="0"/>
      <w:divBdr>
        <w:top w:val="none" w:sz="0" w:space="0" w:color="auto"/>
        <w:left w:val="none" w:sz="0" w:space="0" w:color="auto"/>
        <w:bottom w:val="none" w:sz="0" w:space="0" w:color="auto"/>
        <w:right w:val="none" w:sz="0" w:space="0" w:color="auto"/>
      </w:divBdr>
      <w:divsChild>
        <w:div w:id="1814173525">
          <w:marLeft w:val="0"/>
          <w:marRight w:val="0"/>
          <w:marTop w:val="0"/>
          <w:marBottom w:val="0"/>
          <w:divBdr>
            <w:top w:val="none" w:sz="0" w:space="0" w:color="auto"/>
            <w:left w:val="none" w:sz="0" w:space="0" w:color="auto"/>
            <w:bottom w:val="none" w:sz="0" w:space="0" w:color="auto"/>
            <w:right w:val="none" w:sz="0" w:space="0" w:color="auto"/>
          </w:divBdr>
          <w:divsChild>
            <w:div w:id="1977100771">
              <w:marLeft w:val="0"/>
              <w:marRight w:val="0"/>
              <w:marTop w:val="0"/>
              <w:marBottom w:val="0"/>
              <w:divBdr>
                <w:top w:val="none" w:sz="0" w:space="0" w:color="auto"/>
                <w:left w:val="none" w:sz="0" w:space="0" w:color="auto"/>
                <w:bottom w:val="none" w:sz="0" w:space="0" w:color="auto"/>
                <w:right w:val="none" w:sz="0" w:space="0" w:color="auto"/>
              </w:divBdr>
              <w:divsChild>
                <w:div w:id="717051629">
                  <w:marLeft w:val="0"/>
                  <w:marRight w:val="0"/>
                  <w:marTop w:val="0"/>
                  <w:marBottom w:val="0"/>
                  <w:divBdr>
                    <w:top w:val="none" w:sz="0" w:space="0" w:color="auto"/>
                    <w:left w:val="none" w:sz="0" w:space="0" w:color="auto"/>
                    <w:bottom w:val="none" w:sz="0" w:space="0" w:color="auto"/>
                    <w:right w:val="none" w:sz="0" w:space="0" w:color="auto"/>
                  </w:divBdr>
                  <w:divsChild>
                    <w:div w:id="1172338561">
                      <w:marLeft w:val="0"/>
                      <w:marRight w:val="0"/>
                      <w:marTop w:val="0"/>
                      <w:marBottom w:val="0"/>
                      <w:divBdr>
                        <w:top w:val="none" w:sz="0" w:space="0" w:color="auto"/>
                        <w:left w:val="none" w:sz="0" w:space="0" w:color="auto"/>
                        <w:bottom w:val="none" w:sz="0" w:space="0" w:color="auto"/>
                        <w:right w:val="none" w:sz="0" w:space="0" w:color="auto"/>
                      </w:divBdr>
                      <w:divsChild>
                        <w:div w:id="184953277">
                          <w:marLeft w:val="0"/>
                          <w:marRight w:val="0"/>
                          <w:marTop w:val="0"/>
                          <w:marBottom w:val="0"/>
                          <w:divBdr>
                            <w:top w:val="none" w:sz="0" w:space="0" w:color="auto"/>
                            <w:left w:val="none" w:sz="0" w:space="0" w:color="auto"/>
                            <w:bottom w:val="none" w:sz="0" w:space="0" w:color="auto"/>
                            <w:right w:val="none" w:sz="0" w:space="0" w:color="auto"/>
                          </w:divBdr>
                          <w:divsChild>
                            <w:div w:id="671764649">
                              <w:marLeft w:val="0"/>
                              <w:marRight w:val="0"/>
                              <w:marTop w:val="0"/>
                              <w:marBottom w:val="0"/>
                              <w:divBdr>
                                <w:top w:val="none" w:sz="0" w:space="0" w:color="auto"/>
                                <w:left w:val="none" w:sz="0" w:space="0" w:color="auto"/>
                                <w:bottom w:val="none" w:sz="0" w:space="0" w:color="auto"/>
                                <w:right w:val="none" w:sz="0" w:space="0" w:color="auto"/>
                              </w:divBdr>
                              <w:divsChild>
                                <w:div w:id="176537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4011785">
      <w:bodyDiv w:val="1"/>
      <w:marLeft w:val="0"/>
      <w:marRight w:val="0"/>
      <w:marTop w:val="0"/>
      <w:marBottom w:val="0"/>
      <w:divBdr>
        <w:top w:val="none" w:sz="0" w:space="0" w:color="auto"/>
        <w:left w:val="none" w:sz="0" w:space="0" w:color="auto"/>
        <w:bottom w:val="none" w:sz="0" w:space="0" w:color="auto"/>
        <w:right w:val="none" w:sz="0" w:space="0" w:color="auto"/>
      </w:divBdr>
    </w:div>
    <w:div w:id="981927176">
      <w:bodyDiv w:val="1"/>
      <w:marLeft w:val="0"/>
      <w:marRight w:val="0"/>
      <w:marTop w:val="0"/>
      <w:marBottom w:val="0"/>
      <w:divBdr>
        <w:top w:val="none" w:sz="0" w:space="0" w:color="auto"/>
        <w:left w:val="none" w:sz="0" w:space="0" w:color="auto"/>
        <w:bottom w:val="none" w:sz="0" w:space="0" w:color="auto"/>
        <w:right w:val="none" w:sz="0" w:space="0" w:color="auto"/>
      </w:divBdr>
    </w:div>
    <w:div w:id="1165052030">
      <w:bodyDiv w:val="1"/>
      <w:marLeft w:val="0"/>
      <w:marRight w:val="0"/>
      <w:marTop w:val="0"/>
      <w:marBottom w:val="0"/>
      <w:divBdr>
        <w:top w:val="none" w:sz="0" w:space="0" w:color="auto"/>
        <w:left w:val="none" w:sz="0" w:space="0" w:color="auto"/>
        <w:bottom w:val="none" w:sz="0" w:space="0" w:color="auto"/>
        <w:right w:val="none" w:sz="0" w:space="0" w:color="auto"/>
      </w:divBdr>
    </w:div>
    <w:div w:id="1205172851">
      <w:bodyDiv w:val="1"/>
      <w:marLeft w:val="0"/>
      <w:marRight w:val="0"/>
      <w:marTop w:val="0"/>
      <w:marBottom w:val="0"/>
      <w:divBdr>
        <w:top w:val="none" w:sz="0" w:space="0" w:color="auto"/>
        <w:left w:val="none" w:sz="0" w:space="0" w:color="auto"/>
        <w:bottom w:val="none" w:sz="0" w:space="0" w:color="auto"/>
        <w:right w:val="none" w:sz="0" w:space="0" w:color="auto"/>
      </w:divBdr>
    </w:div>
    <w:div w:id="1422796779">
      <w:bodyDiv w:val="1"/>
      <w:marLeft w:val="0"/>
      <w:marRight w:val="0"/>
      <w:marTop w:val="0"/>
      <w:marBottom w:val="0"/>
      <w:divBdr>
        <w:top w:val="none" w:sz="0" w:space="0" w:color="auto"/>
        <w:left w:val="none" w:sz="0" w:space="0" w:color="auto"/>
        <w:bottom w:val="none" w:sz="0" w:space="0" w:color="auto"/>
        <w:right w:val="none" w:sz="0" w:space="0" w:color="auto"/>
      </w:divBdr>
    </w:div>
    <w:div w:id="1565412040">
      <w:bodyDiv w:val="1"/>
      <w:marLeft w:val="0"/>
      <w:marRight w:val="0"/>
      <w:marTop w:val="0"/>
      <w:marBottom w:val="0"/>
      <w:divBdr>
        <w:top w:val="none" w:sz="0" w:space="0" w:color="auto"/>
        <w:left w:val="none" w:sz="0" w:space="0" w:color="auto"/>
        <w:bottom w:val="none" w:sz="0" w:space="0" w:color="auto"/>
        <w:right w:val="none" w:sz="0" w:space="0" w:color="auto"/>
      </w:divBdr>
    </w:div>
    <w:div w:id="1610166685">
      <w:bodyDiv w:val="1"/>
      <w:marLeft w:val="0"/>
      <w:marRight w:val="0"/>
      <w:marTop w:val="0"/>
      <w:marBottom w:val="0"/>
      <w:divBdr>
        <w:top w:val="none" w:sz="0" w:space="0" w:color="auto"/>
        <w:left w:val="none" w:sz="0" w:space="0" w:color="auto"/>
        <w:bottom w:val="none" w:sz="0" w:space="0" w:color="auto"/>
        <w:right w:val="none" w:sz="0" w:space="0" w:color="auto"/>
      </w:divBdr>
    </w:div>
    <w:div w:id="1643534705">
      <w:bodyDiv w:val="1"/>
      <w:marLeft w:val="0"/>
      <w:marRight w:val="0"/>
      <w:marTop w:val="0"/>
      <w:marBottom w:val="0"/>
      <w:divBdr>
        <w:top w:val="none" w:sz="0" w:space="0" w:color="auto"/>
        <w:left w:val="none" w:sz="0" w:space="0" w:color="auto"/>
        <w:bottom w:val="none" w:sz="0" w:space="0" w:color="auto"/>
        <w:right w:val="none" w:sz="0" w:space="0" w:color="auto"/>
      </w:divBdr>
      <w:divsChild>
        <w:div w:id="674961175">
          <w:marLeft w:val="0"/>
          <w:marRight w:val="0"/>
          <w:marTop w:val="0"/>
          <w:marBottom w:val="0"/>
          <w:divBdr>
            <w:top w:val="none" w:sz="0" w:space="0" w:color="auto"/>
            <w:left w:val="none" w:sz="0" w:space="0" w:color="auto"/>
            <w:bottom w:val="none" w:sz="0" w:space="0" w:color="auto"/>
            <w:right w:val="none" w:sz="0" w:space="0" w:color="auto"/>
          </w:divBdr>
          <w:divsChild>
            <w:div w:id="1394622616">
              <w:marLeft w:val="0"/>
              <w:marRight w:val="0"/>
              <w:marTop w:val="0"/>
              <w:marBottom w:val="0"/>
              <w:divBdr>
                <w:top w:val="none" w:sz="0" w:space="0" w:color="auto"/>
                <w:left w:val="none" w:sz="0" w:space="0" w:color="auto"/>
                <w:bottom w:val="none" w:sz="0" w:space="0" w:color="auto"/>
                <w:right w:val="none" w:sz="0" w:space="0" w:color="auto"/>
              </w:divBdr>
              <w:divsChild>
                <w:div w:id="819004618">
                  <w:marLeft w:val="0"/>
                  <w:marRight w:val="0"/>
                  <w:marTop w:val="0"/>
                  <w:marBottom w:val="0"/>
                  <w:divBdr>
                    <w:top w:val="none" w:sz="0" w:space="0" w:color="auto"/>
                    <w:left w:val="none" w:sz="0" w:space="0" w:color="auto"/>
                    <w:bottom w:val="none" w:sz="0" w:space="0" w:color="auto"/>
                    <w:right w:val="none" w:sz="0" w:space="0" w:color="auto"/>
                  </w:divBdr>
                  <w:divsChild>
                    <w:div w:id="2060088890">
                      <w:marLeft w:val="0"/>
                      <w:marRight w:val="0"/>
                      <w:marTop w:val="0"/>
                      <w:marBottom w:val="0"/>
                      <w:divBdr>
                        <w:top w:val="none" w:sz="0" w:space="0" w:color="auto"/>
                        <w:left w:val="none" w:sz="0" w:space="0" w:color="auto"/>
                        <w:bottom w:val="none" w:sz="0" w:space="0" w:color="auto"/>
                        <w:right w:val="none" w:sz="0" w:space="0" w:color="auto"/>
                      </w:divBdr>
                      <w:divsChild>
                        <w:div w:id="1325013634">
                          <w:marLeft w:val="0"/>
                          <w:marRight w:val="0"/>
                          <w:marTop w:val="0"/>
                          <w:marBottom w:val="0"/>
                          <w:divBdr>
                            <w:top w:val="none" w:sz="0" w:space="0" w:color="auto"/>
                            <w:left w:val="none" w:sz="0" w:space="0" w:color="auto"/>
                            <w:bottom w:val="none" w:sz="0" w:space="0" w:color="auto"/>
                            <w:right w:val="none" w:sz="0" w:space="0" w:color="auto"/>
                          </w:divBdr>
                          <w:divsChild>
                            <w:div w:id="2071152554">
                              <w:marLeft w:val="0"/>
                              <w:marRight w:val="0"/>
                              <w:marTop w:val="0"/>
                              <w:marBottom w:val="0"/>
                              <w:divBdr>
                                <w:top w:val="none" w:sz="0" w:space="0" w:color="auto"/>
                                <w:left w:val="none" w:sz="0" w:space="0" w:color="auto"/>
                                <w:bottom w:val="none" w:sz="0" w:space="0" w:color="auto"/>
                                <w:right w:val="none" w:sz="0" w:space="0" w:color="auto"/>
                              </w:divBdr>
                              <w:divsChild>
                                <w:div w:id="74318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8803476">
      <w:bodyDiv w:val="1"/>
      <w:marLeft w:val="0"/>
      <w:marRight w:val="0"/>
      <w:marTop w:val="0"/>
      <w:marBottom w:val="0"/>
      <w:divBdr>
        <w:top w:val="none" w:sz="0" w:space="0" w:color="auto"/>
        <w:left w:val="none" w:sz="0" w:space="0" w:color="auto"/>
        <w:bottom w:val="none" w:sz="0" w:space="0" w:color="auto"/>
        <w:right w:val="none" w:sz="0" w:space="0" w:color="auto"/>
      </w:divBdr>
    </w:div>
    <w:div w:id="1678577305">
      <w:bodyDiv w:val="1"/>
      <w:marLeft w:val="0"/>
      <w:marRight w:val="0"/>
      <w:marTop w:val="0"/>
      <w:marBottom w:val="0"/>
      <w:divBdr>
        <w:top w:val="none" w:sz="0" w:space="0" w:color="auto"/>
        <w:left w:val="none" w:sz="0" w:space="0" w:color="auto"/>
        <w:bottom w:val="none" w:sz="0" w:space="0" w:color="auto"/>
        <w:right w:val="none" w:sz="0" w:space="0" w:color="auto"/>
      </w:divBdr>
    </w:div>
    <w:div w:id="1968927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18" Type="http://schemas.openxmlformats.org/officeDocument/2006/relationships/hyperlink" Target="https://www.legifrance.gouv.fr/affichCode.do;jsessionid=B1233ED6DE952709850215EF2D5844A2.tplgfr26s_3?idSectionTA=LEGISCTA000037729491&amp;cidTexte=LEGITEXT000037701019&amp;dateTexte=2019040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legifrance.gouv.fr/affichCode.do;jsessionid=B1233ED6DE952709850215EF2D5844A2.tplgfr26s_3?idSectionTA=LEGISCTA000037729567&amp;cidTexte=LEGITEXT000037701019&amp;dateTexte=20190401"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google.fr/url?sa=i&amp;url=https://www.chu-rennes.fr/groupement-hospitalier-de-territoire-cooperations-chu-de-rennes-pivot/chu-de-rennes-etablissement-support-du-groupement-hospitalier-de-territoire-haute-bretagne-441.html&amp;psig=AOvVaw3-mBt16RoYhectNZJDPXxw&amp;ust=1611829160920000&amp;source=images&amp;cd=vfe&amp;ved=0CAIQjRxqFwoTCKjQs9vxu-4CFQAAAAAdAAAAABAD"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E4864-176E-4E31-BA7D-ECB0C2143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18</Pages>
  <Words>7633</Words>
  <Characters>43066</Characters>
  <Application>Microsoft Office Word</Application>
  <DocSecurity>0</DocSecurity>
  <Lines>358</Lines>
  <Paragraphs>101</Paragraphs>
  <ScaleCrop>false</ScaleCrop>
  <HeadingPairs>
    <vt:vector size="2" baseType="variant">
      <vt:variant>
        <vt:lpstr>Titre</vt:lpstr>
      </vt:variant>
      <vt:variant>
        <vt:i4>1</vt:i4>
      </vt:variant>
    </vt:vector>
  </HeadingPairs>
  <TitlesOfParts>
    <vt:vector size="1" baseType="lpstr">
      <vt:lpstr>DIRECTION DE L’INGENIERIE BIOMEDICALE</vt:lpstr>
    </vt:vector>
  </TitlesOfParts>
  <Company>CHU-RENNES</Company>
  <LinksUpToDate>false</LinksUpToDate>
  <CharactersWithSpaces>50598</CharactersWithSpaces>
  <SharedDoc>false</SharedDoc>
  <HLinks>
    <vt:vector size="366" baseType="variant">
      <vt:variant>
        <vt:i4>1245207</vt:i4>
      </vt:variant>
      <vt:variant>
        <vt:i4>357</vt:i4>
      </vt:variant>
      <vt:variant>
        <vt:i4>0</vt:i4>
      </vt:variant>
      <vt:variant>
        <vt:i4>5</vt:i4>
      </vt:variant>
      <vt:variant>
        <vt:lpwstr>http://www.marche-public.fr/Marches-publics/Definitions/Entrees/Titulaire.htm</vt:lpwstr>
      </vt:variant>
      <vt:variant>
        <vt:lpwstr/>
      </vt:variant>
      <vt:variant>
        <vt:i4>1245207</vt:i4>
      </vt:variant>
      <vt:variant>
        <vt:i4>354</vt:i4>
      </vt:variant>
      <vt:variant>
        <vt:i4>0</vt:i4>
      </vt:variant>
      <vt:variant>
        <vt:i4>5</vt:i4>
      </vt:variant>
      <vt:variant>
        <vt:lpwstr>http://www.marche-public.fr/Marches-publics/Definitions/Entrees/Titulaire.htm</vt:lpwstr>
      </vt:variant>
      <vt:variant>
        <vt:lpwstr/>
      </vt:variant>
      <vt:variant>
        <vt:i4>6029326</vt:i4>
      </vt:variant>
      <vt:variant>
        <vt:i4>351</vt:i4>
      </vt:variant>
      <vt:variant>
        <vt:i4>0</vt:i4>
      </vt:variant>
      <vt:variant>
        <vt:i4>5</vt:i4>
      </vt:variant>
      <vt:variant>
        <vt:lpwstr>http://www.economie.gouv.fr/daj/formulaires/NOTI/</vt:lpwstr>
      </vt:variant>
      <vt:variant>
        <vt:lpwstr/>
      </vt:variant>
      <vt:variant>
        <vt:i4>2228328</vt:i4>
      </vt:variant>
      <vt:variant>
        <vt:i4>345</vt:i4>
      </vt:variant>
      <vt:variant>
        <vt:i4>0</vt:i4>
      </vt:variant>
      <vt:variant>
        <vt:i4>5</vt:i4>
      </vt:variant>
      <vt:variant>
        <vt:lpwstr>http://www.achatpublic.com/</vt:lpwstr>
      </vt:variant>
      <vt:variant>
        <vt:lpwstr/>
      </vt:variant>
      <vt:variant>
        <vt:i4>1179703</vt:i4>
      </vt:variant>
      <vt:variant>
        <vt:i4>338</vt:i4>
      </vt:variant>
      <vt:variant>
        <vt:i4>0</vt:i4>
      </vt:variant>
      <vt:variant>
        <vt:i4>5</vt:i4>
      </vt:variant>
      <vt:variant>
        <vt:lpwstr/>
      </vt:variant>
      <vt:variant>
        <vt:lpwstr>_Toc448323918</vt:lpwstr>
      </vt:variant>
      <vt:variant>
        <vt:i4>1179703</vt:i4>
      </vt:variant>
      <vt:variant>
        <vt:i4>332</vt:i4>
      </vt:variant>
      <vt:variant>
        <vt:i4>0</vt:i4>
      </vt:variant>
      <vt:variant>
        <vt:i4>5</vt:i4>
      </vt:variant>
      <vt:variant>
        <vt:lpwstr/>
      </vt:variant>
      <vt:variant>
        <vt:lpwstr>_Toc448323917</vt:lpwstr>
      </vt:variant>
      <vt:variant>
        <vt:i4>1179703</vt:i4>
      </vt:variant>
      <vt:variant>
        <vt:i4>326</vt:i4>
      </vt:variant>
      <vt:variant>
        <vt:i4>0</vt:i4>
      </vt:variant>
      <vt:variant>
        <vt:i4>5</vt:i4>
      </vt:variant>
      <vt:variant>
        <vt:lpwstr/>
      </vt:variant>
      <vt:variant>
        <vt:lpwstr>_Toc448323916</vt:lpwstr>
      </vt:variant>
      <vt:variant>
        <vt:i4>1179703</vt:i4>
      </vt:variant>
      <vt:variant>
        <vt:i4>320</vt:i4>
      </vt:variant>
      <vt:variant>
        <vt:i4>0</vt:i4>
      </vt:variant>
      <vt:variant>
        <vt:i4>5</vt:i4>
      </vt:variant>
      <vt:variant>
        <vt:lpwstr/>
      </vt:variant>
      <vt:variant>
        <vt:lpwstr>_Toc448323915</vt:lpwstr>
      </vt:variant>
      <vt:variant>
        <vt:i4>1179703</vt:i4>
      </vt:variant>
      <vt:variant>
        <vt:i4>314</vt:i4>
      </vt:variant>
      <vt:variant>
        <vt:i4>0</vt:i4>
      </vt:variant>
      <vt:variant>
        <vt:i4>5</vt:i4>
      </vt:variant>
      <vt:variant>
        <vt:lpwstr/>
      </vt:variant>
      <vt:variant>
        <vt:lpwstr>_Toc448323914</vt:lpwstr>
      </vt:variant>
      <vt:variant>
        <vt:i4>1179703</vt:i4>
      </vt:variant>
      <vt:variant>
        <vt:i4>308</vt:i4>
      </vt:variant>
      <vt:variant>
        <vt:i4>0</vt:i4>
      </vt:variant>
      <vt:variant>
        <vt:i4>5</vt:i4>
      </vt:variant>
      <vt:variant>
        <vt:lpwstr/>
      </vt:variant>
      <vt:variant>
        <vt:lpwstr>_Toc448323913</vt:lpwstr>
      </vt:variant>
      <vt:variant>
        <vt:i4>1179703</vt:i4>
      </vt:variant>
      <vt:variant>
        <vt:i4>302</vt:i4>
      </vt:variant>
      <vt:variant>
        <vt:i4>0</vt:i4>
      </vt:variant>
      <vt:variant>
        <vt:i4>5</vt:i4>
      </vt:variant>
      <vt:variant>
        <vt:lpwstr/>
      </vt:variant>
      <vt:variant>
        <vt:lpwstr>_Toc448323912</vt:lpwstr>
      </vt:variant>
      <vt:variant>
        <vt:i4>1179703</vt:i4>
      </vt:variant>
      <vt:variant>
        <vt:i4>296</vt:i4>
      </vt:variant>
      <vt:variant>
        <vt:i4>0</vt:i4>
      </vt:variant>
      <vt:variant>
        <vt:i4>5</vt:i4>
      </vt:variant>
      <vt:variant>
        <vt:lpwstr/>
      </vt:variant>
      <vt:variant>
        <vt:lpwstr>_Toc448323911</vt:lpwstr>
      </vt:variant>
      <vt:variant>
        <vt:i4>1179703</vt:i4>
      </vt:variant>
      <vt:variant>
        <vt:i4>290</vt:i4>
      </vt:variant>
      <vt:variant>
        <vt:i4>0</vt:i4>
      </vt:variant>
      <vt:variant>
        <vt:i4>5</vt:i4>
      </vt:variant>
      <vt:variant>
        <vt:lpwstr/>
      </vt:variant>
      <vt:variant>
        <vt:lpwstr>_Toc448323910</vt:lpwstr>
      </vt:variant>
      <vt:variant>
        <vt:i4>1245239</vt:i4>
      </vt:variant>
      <vt:variant>
        <vt:i4>284</vt:i4>
      </vt:variant>
      <vt:variant>
        <vt:i4>0</vt:i4>
      </vt:variant>
      <vt:variant>
        <vt:i4>5</vt:i4>
      </vt:variant>
      <vt:variant>
        <vt:lpwstr/>
      </vt:variant>
      <vt:variant>
        <vt:lpwstr>_Toc448323909</vt:lpwstr>
      </vt:variant>
      <vt:variant>
        <vt:i4>1245239</vt:i4>
      </vt:variant>
      <vt:variant>
        <vt:i4>278</vt:i4>
      </vt:variant>
      <vt:variant>
        <vt:i4>0</vt:i4>
      </vt:variant>
      <vt:variant>
        <vt:i4>5</vt:i4>
      </vt:variant>
      <vt:variant>
        <vt:lpwstr/>
      </vt:variant>
      <vt:variant>
        <vt:lpwstr>_Toc448323908</vt:lpwstr>
      </vt:variant>
      <vt:variant>
        <vt:i4>1245239</vt:i4>
      </vt:variant>
      <vt:variant>
        <vt:i4>272</vt:i4>
      </vt:variant>
      <vt:variant>
        <vt:i4>0</vt:i4>
      </vt:variant>
      <vt:variant>
        <vt:i4>5</vt:i4>
      </vt:variant>
      <vt:variant>
        <vt:lpwstr/>
      </vt:variant>
      <vt:variant>
        <vt:lpwstr>_Toc448323907</vt:lpwstr>
      </vt:variant>
      <vt:variant>
        <vt:i4>1245239</vt:i4>
      </vt:variant>
      <vt:variant>
        <vt:i4>266</vt:i4>
      </vt:variant>
      <vt:variant>
        <vt:i4>0</vt:i4>
      </vt:variant>
      <vt:variant>
        <vt:i4>5</vt:i4>
      </vt:variant>
      <vt:variant>
        <vt:lpwstr/>
      </vt:variant>
      <vt:variant>
        <vt:lpwstr>_Toc448323906</vt:lpwstr>
      </vt:variant>
      <vt:variant>
        <vt:i4>1245239</vt:i4>
      </vt:variant>
      <vt:variant>
        <vt:i4>260</vt:i4>
      </vt:variant>
      <vt:variant>
        <vt:i4>0</vt:i4>
      </vt:variant>
      <vt:variant>
        <vt:i4>5</vt:i4>
      </vt:variant>
      <vt:variant>
        <vt:lpwstr/>
      </vt:variant>
      <vt:variant>
        <vt:lpwstr>_Toc448323905</vt:lpwstr>
      </vt:variant>
      <vt:variant>
        <vt:i4>1245239</vt:i4>
      </vt:variant>
      <vt:variant>
        <vt:i4>254</vt:i4>
      </vt:variant>
      <vt:variant>
        <vt:i4>0</vt:i4>
      </vt:variant>
      <vt:variant>
        <vt:i4>5</vt:i4>
      </vt:variant>
      <vt:variant>
        <vt:lpwstr/>
      </vt:variant>
      <vt:variant>
        <vt:lpwstr>_Toc448323904</vt:lpwstr>
      </vt:variant>
      <vt:variant>
        <vt:i4>1245239</vt:i4>
      </vt:variant>
      <vt:variant>
        <vt:i4>248</vt:i4>
      </vt:variant>
      <vt:variant>
        <vt:i4>0</vt:i4>
      </vt:variant>
      <vt:variant>
        <vt:i4>5</vt:i4>
      </vt:variant>
      <vt:variant>
        <vt:lpwstr/>
      </vt:variant>
      <vt:variant>
        <vt:lpwstr>_Toc448323903</vt:lpwstr>
      </vt:variant>
      <vt:variant>
        <vt:i4>1245239</vt:i4>
      </vt:variant>
      <vt:variant>
        <vt:i4>242</vt:i4>
      </vt:variant>
      <vt:variant>
        <vt:i4>0</vt:i4>
      </vt:variant>
      <vt:variant>
        <vt:i4>5</vt:i4>
      </vt:variant>
      <vt:variant>
        <vt:lpwstr/>
      </vt:variant>
      <vt:variant>
        <vt:lpwstr>_Toc448323902</vt:lpwstr>
      </vt:variant>
      <vt:variant>
        <vt:i4>1245239</vt:i4>
      </vt:variant>
      <vt:variant>
        <vt:i4>236</vt:i4>
      </vt:variant>
      <vt:variant>
        <vt:i4>0</vt:i4>
      </vt:variant>
      <vt:variant>
        <vt:i4>5</vt:i4>
      </vt:variant>
      <vt:variant>
        <vt:lpwstr/>
      </vt:variant>
      <vt:variant>
        <vt:lpwstr>_Toc448323901</vt:lpwstr>
      </vt:variant>
      <vt:variant>
        <vt:i4>1245239</vt:i4>
      </vt:variant>
      <vt:variant>
        <vt:i4>230</vt:i4>
      </vt:variant>
      <vt:variant>
        <vt:i4>0</vt:i4>
      </vt:variant>
      <vt:variant>
        <vt:i4>5</vt:i4>
      </vt:variant>
      <vt:variant>
        <vt:lpwstr/>
      </vt:variant>
      <vt:variant>
        <vt:lpwstr>_Toc448323900</vt:lpwstr>
      </vt:variant>
      <vt:variant>
        <vt:i4>1703990</vt:i4>
      </vt:variant>
      <vt:variant>
        <vt:i4>224</vt:i4>
      </vt:variant>
      <vt:variant>
        <vt:i4>0</vt:i4>
      </vt:variant>
      <vt:variant>
        <vt:i4>5</vt:i4>
      </vt:variant>
      <vt:variant>
        <vt:lpwstr/>
      </vt:variant>
      <vt:variant>
        <vt:lpwstr>_Toc448323899</vt:lpwstr>
      </vt:variant>
      <vt:variant>
        <vt:i4>1703990</vt:i4>
      </vt:variant>
      <vt:variant>
        <vt:i4>218</vt:i4>
      </vt:variant>
      <vt:variant>
        <vt:i4>0</vt:i4>
      </vt:variant>
      <vt:variant>
        <vt:i4>5</vt:i4>
      </vt:variant>
      <vt:variant>
        <vt:lpwstr/>
      </vt:variant>
      <vt:variant>
        <vt:lpwstr>_Toc448323898</vt:lpwstr>
      </vt:variant>
      <vt:variant>
        <vt:i4>1703990</vt:i4>
      </vt:variant>
      <vt:variant>
        <vt:i4>212</vt:i4>
      </vt:variant>
      <vt:variant>
        <vt:i4>0</vt:i4>
      </vt:variant>
      <vt:variant>
        <vt:i4>5</vt:i4>
      </vt:variant>
      <vt:variant>
        <vt:lpwstr/>
      </vt:variant>
      <vt:variant>
        <vt:lpwstr>_Toc448323897</vt:lpwstr>
      </vt:variant>
      <vt:variant>
        <vt:i4>1703990</vt:i4>
      </vt:variant>
      <vt:variant>
        <vt:i4>206</vt:i4>
      </vt:variant>
      <vt:variant>
        <vt:i4>0</vt:i4>
      </vt:variant>
      <vt:variant>
        <vt:i4>5</vt:i4>
      </vt:variant>
      <vt:variant>
        <vt:lpwstr/>
      </vt:variant>
      <vt:variant>
        <vt:lpwstr>_Toc448323896</vt:lpwstr>
      </vt:variant>
      <vt:variant>
        <vt:i4>1703990</vt:i4>
      </vt:variant>
      <vt:variant>
        <vt:i4>200</vt:i4>
      </vt:variant>
      <vt:variant>
        <vt:i4>0</vt:i4>
      </vt:variant>
      <vt:variant>
        <vt:i4>5</vt:i4>
      </vt:variant>
      <vt:variant>
        <vt:lpwstr/>
      </vt:variant>
      <vt:variant>
        <vt:lpwstr>_Toc448323895</vt:lpwstr>
      </vt:variant>
      <vt:variant>
        <vt:i4>1703990</vt:i4>
      </vt:variant>
      <vt:variant>
        <vt:i4>194</vt:i4>
      </vt:variant>
      <vt:variant>
        <vt:i4>0</vt:i4>
      </vt:variant>
      <vt:variant>
        <vt:i4>5</vt:i4>
      </vt:variant>
      <vt:variant>
        <vt:lpwstr/>
      </vt:variant>
      <vt:variant>
        <vt:lpwstr>_Toc448323894</vt:lpwstr>
      </vt:variant>
      <vt:variant>
        <vt:i4>1703990</vt:i4>
      </vt:variant>
      <vt:variant>
        <vt:i4>188</vt:i4>
      </vt:variant>
      <vt:variant>
        <vt:i4>0</vt:i4>
      </vt:variant>
      <vt:variant>
        <vt:i4>5</vt:i4>
      </vt:variant>
      <vt:variant>
        <vt:lpwstr/>
      </vt:variant>
      <vt:variant>
        <vt:lpwstr>_Toc448323893</vt:lpwstr>
      </vt:variant>
      <vt:variant>
        <vt:i4>1703990</vt:i4>
      </vt:variant>
      <vt:variant>
        <vt:i4>182</vt:i4>
      </vt:variant>
      <vt:variant>
        <vt:i4>0</vt:i4>
      </vt:variant>
      <vt:variant>
        <vt:i4>5</vt:i4>
      </vt:variant>
      <vt:variant>
        <vt:lpwstr/>
      </vt:variant>
      <vt:variant>
        <vt:lpwstr>_Toc448323892</vt:lpwstr>
      </vt:variant>
      <vt:variant>
        <vt:i4>1703990</vt:i4>
      </vt:variant>
      <vt:variant>
        <vt:i4>176</vt:i4>
      </vt:variant>
      <vt:variant>
        <vt:i4>0</vt:i4>
      </vt:variant>
      <vt:variant>
        <vt:i4>5</vt:i4>
      </vt:variant>
      <vt:variant>
        <vt:lpwstr/>
      </vt:variant>
      <vt:variant>
        <vt:lpwstr>_Toc448323891</vt:lpwstr>
      </vt:variant>
      <vt:variant>
        <vt:i4>1703990</vt:i4>
      </vt:variant>
      <vt:variant>
        <vt:i4>170</vt:i4>
      </vt:variant>
      <vt:variant>
        <vt:i4>0</vt:i4>
      </vt:variant>
      <vt:variant>
        <vt:i4>5</vt:i4>
      </vt:variant>
      <vt:variant>
        <vt:lpwstr/>
      </vt:variant>
      <vt:variant>
        <vt:lpwstr>_Toc448323890</vt:lpwstr>
      </vt:variant>
      <vt:variant>
        <vt:i4>1769526</vt:i4>
      </vt:variant>
      <vt:variant>
        <vt:i4>164</vt:i4>
      </vt:variant>
      <vt:variant>
        <vt:i4>0</vt:i4>
      </vt:variant>
      <vt:variant>
        <vt:i4>5</vt:i4>
      </vt:variant>
      <vt:variant>
        <vt:lpwstr/>
      </vt:variant>
      <vt:variant>
        <vt:lpwstr>_Toc448323889</vt:lpwstr>
      </vt:variant>
      <vt:variant>
        <vt:i4>1769526</vt:i4>
      </vt:variant>
      <vt:variant>
        <vt:i4>158</vt:i4>
      </vt:variant>
      <vt:variant>
        <vt:i4>0</vt:i4>
      </vt:variant>
      <vt:variant>
        <vt:i4>5</vt:i4>
      </vt:variant>
      <vt:variant>
        <vt:lpwstr/>
      </vt:variant>
      <vt:variant>
        <vt:lpwstr>_Toc448323888</vt:lpwstr>
      </vt:variant>
      <vt:variant>
        <vt:i4>1769526</vt:i4>
      </vt:variant>
      <vt:variant>
        <vt:i4>152</vt:i4>
      </vt:variant>
      <vt:variant>
        <vt:i4>0</vt:i4>
      </vt:variant>
      <vt:variant>
        <vt:i4>5</vt:i4>
      </vt:variant>
      <vt:variant>
        <vt:lpwstr/>
      </vt:variant>
      <vt:variant>
        <vt:lpwstr>_Toc448323887</vt:lpwstr>
      </vt:variant>
      <vt:variant>
        <vt:i4>1769526</vt:i4>
      </vt:variant>
      <vt:variant>
        <vt:i4>146</vt:i4>
      </vt:variant>
      <vt:variant>
        <vt:i4>0</vt:i4>
      </vt:variant>
      <vt:variant>
        <vt:i4>5</vt:i4>
      </vt:variant>
      <vt:variant>
        <vt:lpwstr/>
      </vt:variant>
      <vt:variant>
        <vt:lpwstr>_Toc448323886</vt:lpwstr>
      </vt:variant>
      <vt:variant>
        <vt:i4>1769526</vt:i4>
      </vt:variant>
      <vt:variant>
        <vt:i4>140</vt:i4>
      </vt:variant>
      <vt:variant>
        <vt:i4>0</vt:i4>
      </vt:variant>
      <vt:variant>
        <vt:i4>5</vt:i4>
      </vt:variant>
      <vt:variant>
        <vt:lpwstr/>
      </vt:variant>
      <vt:variant>
        <vt:lpwstr>_Toc448323885</vt:lpwstr>
      </vt:variant>
      <vt:variant>
        <vt:i4>1769526</vt:i4>
      </vt:variant>
      <vt:variant>
        <vt:i4>134</vt:i4>
      </vt:variant>
      <vt:variant>
        <vt:i4>0</vt:i4>
      </vt:variant>
      <vt:variant>
        <vt:i4>5</vt:i4>
      </vt:variant>
      <vt:variant>
        <vt:lpwstr/>
      </vt:variant>
      <vt:variant>
        <vt:lpwstr>_Toc448323884</vt:lpwstr>
      </vt:variant>
      <vt:variant>
        <vt:i4>1769526</vt:i4>
      </vt:variant>
      <vt:variant>
        <vt:i4>128</vt:i4>
      </vt:variant>
      <vt:variant>
        <vt:i4>0</vt:i4>
      </vt:variant>
      <vt:variant>
        <vt:i4>5</vt:i4>
      </vt:variant>
      <vt:variant>
        <vt:lpwstr/>
      </vt:variant>
      <vt:variant>
        <vt:lpwstr>_Toc448323883</vt:lpwstr>
      </vt:variant>
      <vt:variant>
        <vt:i4>1769526</vt:i4>
      </vt:variant>
      <vt:variant>
        <vt:i4>122</vt:i4>
      </vt:variant>
      <vt:variant>
        <vt:i4>0</vt:i4>
      </vt:variant>
      <vt:variant>
        <vt:i4>5</vt:i4>
      </vt:variant>
      <vt:variant>
        <vt:lpwstr/>
      </vt:variant>
      <vt:variant>
        <vt:lpwstr>_Toc448323882</vt:lpwstr>
      </vt:variant>
      <vt:variant>
        <vt:i4>1769526</vt:i4>
      </vt:variant>
      <vt:variant>
        <vt:i4>116</vt:i4>
      </vt:variant>
      <vt:variant>
        <vt:i4>0</vt:i4>
      </vt:variant>
      <vt:variant>
        <vt:i4>5</vt:i4>
      </vt:variant>
      <vt:variant>
        <vt:lpwstr/>
      </vt:variant>
      <vt:variant>
        <vt:lpwstr>_Toc448323881</vt:lpwstr>
      </vt:variant>
      <vt:variant>
        <vt:i4>1769526</vt:i4>
      </vt:variant>
      <vt:variant>
        <vt:i4>110</vt:i4>
      </vt:variant>
      <vt:variant>
        <vt:i4>0</vt:i4>
      </vt:variant>
      <vt:variant>
        <vt:i4>5</vt:i4>
      </vt:variant>
      <vt:variant>
        <vt:lpwstr/>
      </vt:variant>
      <vt:variant>
        <vt:lpwstr>_Toc448323880</vt:lpwstr>
      </vt:variant>
      <vt:variant>
        <vt:i4>1310774</vt:i4>
      </vt:variant>
      <vt:variant>
        <vt:i4>104</vt:i4>
      </vt:variant>
      <vt:variant>
        <vt:i4>0</vt:i4>
      </vt:variant>
      <vt:variant>
        <vt:i4>5</vt:i4>
      </vt:variant>
      <vt:variant>
        <vt:lpwstr/>
      </vt:variant>
      <vt:variant>
        <vt:lpwstr>_Toc448323879</vt:lpwstr>
      </vt:variant>
      <vt:variant>
        <vt:i4>1310774</vt:i4>
      </vt:variant>
      <vt:variant>
        <vt:i4>98</vt:i4>
      </vt:variant>
      <vt:variant>
        <vt:i4>0</vt:i4>
      </vt:variant>
      <vt:variant>
        <vt:i4>5</vt:i4>
      </vt:variant>
      <vt:variant>
        <vt:lpwstr/>
      </vt:variant>
      <vt:variant>
        <vt:lpwstr>_Toc448323878</vt:lpwstr>
      </vt:variant>
      <vt:variant>
        <vt:i4>1310774</vt:i4>
      </vt:variant>
      <vt:variant>
        <vt:i4>92</vt:i4>
      </vt:variant>
      <vt:variant>
        <vt:i4>0</vt:i4>
      </vt:variant>
      <vt:variant>
        <vt:i4>5</vt:i4>
      </vt:variant>
      <vt:variant>
        <vt:lpwstr/>
      </vt:variant>
      <vt:variant>
        <vt:lpwstr>_Toc448323877</vt:lpwstr>
      </vt:variant>
      <vt:variant>
        <vt:i4>1310774</vt:i4>
      </vt:variant>
      <vt:variant>
        <vt:i4>86</vt:i4>
      </vt:variant>
      <vt:variant>
        <vt:i4>0</vt:i4>
      </vt:variant>
      <vt:variant>
        <vt:i4>5</vt:i4>
      </vt:variant>
      <vt:variant>
        <vt:lpwstr/>
      </vt:variant>
      <vt:variant>
        <vt:lpwstr>_Toc448323876</vt:lpwstr>
      </vt:variant>
      <vt:variant>
        <vt:i4>1310774</vt:i4>
      </vt:variant>
      <vt:variant>
        <vt:i4>80</vt:i4>
      </vt:variant>
      <vt:variant>
        <vt:i4>0</vt:i4>
      </vt:variant>
      <vt:variant>
        <vt:i4>5</vt:i4>
      </vt:variant>
      <vt:variant>
        <vt:lpwstr/>
      </vt:variant>
      <vt:variant>
        <vt:lpwstr>_Toc448323875</vt:lpwstr>
      </vt:variant>
      <vt:variant>
        <vt:i4>1310774</vt:i4>
      </vt:variant>
      <vt:variant>
        <vt:i4>74</vt:i4>
      </vt:variant>
      <vt:variant>
        <vt:i4>0</vt:i4>
      </vt:variant>
      <vt:variant>
        <vt:i4>5</vt:i4>
      </vt:variant>
      <vt:variant>
        <vt:lpwstr/>
      </vt:variant>
      <vt:variant>
        <vt:lpwstr>_Toc448323874</vt:lpwstr>
      </vt:variant>
      <vt:variant>
        <vt:i4>1310774</vt:i4>
      </vt:variant>
      <vt:variant>
        <vt:i4>68</vt:i4>
      </vt:variant>
      <vt:variant>
        <vt:i4>0</vt:i4>
      </vt:variant>
      <vt:variant>
        <vt:i4>5</vt:i4>
      </vt:variant>
      <vt:variant>
        <vt:lpwstr/>
      </vt:variant>
      <vt:variant>
        <vt:lpwstr>_Toc448323873</vt:lpwstr>
      </vt:variant>
      <vt:variant>
        <vt:i4>1310774</vt:i4>
      </vt:variant>
      <vt:variant>
        <vt:i4>62</vt:i4>
      </vt:variant>
      <vt:variant>
        <vt:i4>0</vt:i4>
      </vt:variant>
      <vt:variant>
        <vt:i4>5</vt:i4>
      </vt:variant>
      <vt:variant>
        <vt:lpwstr/>
      </vt:variant>
      <vt:variant>
        <vt:lpwstr>_Toc448323872</vt:lpwstr>
      </vt:variant>
      <vt:variant>
        <vt:i4>1310774</vt:i4>
      </vt:variant>
      <vt:variant>
        <vt:i4>56</vt:i4>
      </vt:variant>
      <vt:variant>
        <vt:i4>0</vt:i4>
      </vt:variant>
      <vt:variant>
        <vt:i4>5</vt:i4>
      </vt:variant>
      <vt:variant>
        <vt:lpwstr/>
      </vt:variant>
      <vt:variant>
        <vt:lpwstr>_Toc448323871</vt:lpwstr>
      </vt:variant>
      <vt:variant>
        <vt:i4>1310774</vt:i4>
      </vt:variant>
      <vt:variant>
        <vt:i4>50</vt:i4>
      </vt:variant>
      <vt:variant>
        <vt:i4>0</vt:i4>
      </vt:variant>
      <vt:variant>
        <vt:i4>5</vt:i4>
      </vt:variant>
      <vt:variant>
        <vt:lpwstr/>
      </vt:variant>
      <vt:variant>
        <vt:lpwstr>_Toc448323870</vt:lpwstr>
      </vt:variant>
      <vt:variant>
        <vt:i4>1376310</vt:i4>
      </vt:variant>
      <vt:variant>
        <vt:i4>44</vt:i4>
      </vt:variant>
      <vt:variant>
        <vt:i4>0</vt:i4>
      </vt:variant>
      <vt:variant>
        <vt:i4>5</vt:i4>
      </vt:variant>
      <vt:variant>
        <vt:lpwstr/>
      </vt:variant>
      <vt:variant>
        <vt:lpwstr>_Toc448323869</vt:lpwstr>
      </vt:variant>
      <vt:variant>
        <vt:i4>1376310</vt:i4>
      </vt:variant>
      <vt:variant>
        <vt:i4>38</vt:i4>
      </vt:variant>
      <vt:variant>
        <vt:i4>0</vt:i4>
      </vt:variant>
      <vt:variant>
        <vt:i4>5</vt:i4>
      </vt:variant>
      <vt:variant>
        <vt:lpwstr/>
      </vt:variant>
      <vt:variant>
        <vt:lpwstr>_Toc448323868</vt:lpwstr>
      </vt:variant>
      <vt:variant>
        <vt:i4>1376310</vt:i4>
      </vt:variant>
      <vt:variant>
        <vt:i4>32</vt:i4>
      </vt:variant>
      <vt:variant>
        <vt:i4>0</vt:i4>
      </vt:variant>
      <vt:variant>
        <vt:i4>5</vt:i4>
      </vt:variant>
      <vt:variant>
        <vt:lpwstr/>
      </vt:variant>
      <vt:variant>
        <vt:lpwstr>_Toc448323867</vt:lpwstr>
      </vt:variant>
      <vt:variant>
        <vt:i4>1376310</vt:i4>
      </vt:variant>
      <vt:variant>
        <vt:i4>26</vt:i4>
      </vt:variant>
      <vt:variant>
        <vt:i4>0</vt:i4>
      </vt:variant>
      <vt:variant>
        <vt:i4>5</vt:i4>
      </vt:variant>
      <vt:variant>
        <vt:lpwstr/>
      </vt:variant>
      <vt:variant>
        <vt:lpwstr>_Toc448323866</vt:lpwstr>
      </vt:variant>
      <vt:variant>
        <vt:i4>1376310</vt:i4>
      </vt:variant>
      <vt:variant>
        <vt:i4>20</vt:i4>
      </vt:variant>
      <vt:variant>
        <vt:i4>0</vt:i4>
      </vt:variant>
      <vt:variant>
        <vt:i4>5</vt:i4>
      </vt:variant>
      <vt:variant>
        <vt:lpwstr/>
      </vt:variant>
      <vt:variant>
        <vt:lpwstr>_Toc448323865</vt:lpwstr>
      </vt:variant>
      <vt:variant>
        <vt:i4>1376310</vt:i4>
      </vt:variant>
      <vt:variant>
        <vt:i4>14</vt:i4>
      </vt:variant>
      <vt:variant>
        <vt:i4>0</vt:i4>
      </vt:variant>
      <vt:variant>
        <vt:i4>5</vt:i4>
      </vt:variant>
      <vt:variant>
        <vt:lpwstr/>
      </vt:variant>
      <vt:variant>
        <vt:lpwstr>_Toc448323864</vt:lpwstr>
      </vt:variant>
      <vt:variant>
        <vt:i4>1376310</vt:i4>
      </vt:variant>
      <vt:variant>
        <vt:i4>8</vt:i4>
      </vt:variant>
      <vt:variant>
        <vt:i4>0</vt:i4>
      </vt:variant>
      <vt:variant>
        <vt:i4>5</vt:i4>
      </vt:variant>
      <vt:variant>
        <vt:lpwstr/>
      </vt:variant>
      <vt:variant>
        <vt:lpwstr>_Toc448323863</vt:lpwstr>
      </vt:variant>
      <vt:variant>
        <vt:i4>1376310</vt:i4>
      </vt:variant>
      <vt:variant>
        <vt:i4>2</vt:i4>
      </vt:variant>
      <vt:variant>
        <vt:i4>0</vt:i4>
      </vt:variant>
      <vt:variant>
        <vt:i4>5</vt:i4>
      </vt:variant>
      <vt:variant>
        <vt:lpwstr/>
      </vt:variant>
      <vt:variant>
        <vt:lpwstr>_Toc448323862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DE L’INGENIERIE BIOMEDICALE</dc:title>
  <dc:creator>Valerie PONT</dc:creator>
  <cp:lastModifiedBy>LE MENN Maud</cp:lastModifiedBy>
  <cp:revision>22</cp:revision>
  <cp:lastPrinted>2016-04-13T09:38:00Z</cp:lastPrinted>
  <dcterms:created xsi:type="dcterms:W3CDTF">2025-03-18T15:07:00Z</dcterms:created>
  <dcterms:modified xsi:type="dcterms:W3CDTF">2025-06-25T09:40:00Z</dcterms:modified>
</cp:coreProperties>
</file>